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8209A" w14:textId="2223BB63" w:rsidR="00440040" w:rsidRPr="00370C25" w:rsidRDefault="00440040" w:rsidP="00440040">
      <w:pPr>
        <w:jc w:val="center"/>
        <w:rPr>
          <w:b/>
          <w:bCs/>
          <w:sz w:val="22"/>
          <w:szCs w:val="22"/>
        </w:rPr>
      </w:pPr>
      <w:r w:rsidRPr="00370C25">
        <w:rPr>
          <w:b/>
          <w:bCs/>
          <w:sz w:val="22"/>
          <w:szCs w:val="22"/>
        </w:rPr>
        <w:t>ASCC Themes II Subcommittee</w:t>
      </w:r>
    </w:p>
    <w:p w14:paraId="3E88B91C" w14:textId="0B4B5315" w:rsidR="00440040" w:rsidRPr="00370C25" w:rsidRDefault="00330E8B" w:rsidP="00440040">
      <w:pPr>
        <w:jc w:val="center"/>
        <w:rPr>
          <w:sz w:val="22"/>
          <w:szCs w:val="22"/>
        </w:rPr>
      </w:pPr>
      <w:r>
        <w:rPr>
          <w:sz w:val="22"/>
          <w:szCs w:val="22"/>
        </w:rPr>
        <w:t>A</w:t>
      </w:r>
      <w:r w:rsidR="00D23AF7">
        <w:rPr>
          <w:sz w:val="22"/>
          <w:szCs w:val="22"/>
        </w:rPr>
        <w:t>pproved</w:t>
      </w:r>
      <w:r w:rsidR="00455A42">
        <w:rPr>
          <w:sz w:val="22"/>
          <w:szCs w:val="22"/>
        </w:rPr>
        <w:t xml:space="preserve"> Minutes</w:t>
      </w:r>
    </w:p>
    <w:p w14:paraId="77B6BF91" w14:textId="1EC10DE5" w:rsidR="00440040" w:rsidRPr="00370C25" w:rsidRDefault="00440040" w:rsidP="00440040">
      <w:pPr>
        <w:rPr>
          <w:sz w:val="22"/>
          <w:szCs w:val="22"/>
        </w:rPr>
      </w:pPr>
      <w:r w:rsidRPr="00370C25">
        <w:rPr>
          <w:sz w:val="22"/>
          <w:szCs w:val="22"/>
        </w:rPr>
        <w:t xml:space="preserve">Thursday, </w:t>
      </w:r>
      <w:r w:rsidR="00D8669D">
        <w:rPr>
          <w:sz w:val="22"/>
          <w:szCs w:val="22"/>
        </w:rPr>
        <w:t>November 6th</w:t>
      </w:r>
      <w:r w:rsidR="00662B59" w:rsidRPr="00370C25">
        <w:rPr>
          <w:sz w:val="22"/>
          <w:szCs w:val="22"/>
        </w:rPr>
        <w:t xml:space="preserve">, </w:t>
      </w:r>
      <w:proofErr w:type="gramStart"/>
      <w:r w:rsidR="00662B59" w:rsidRPr="00370C25">
        <w:rPr>
          <w:sz w:val="22"/>
          <w:szCs w:val="22"/>
        </w:rPr>
        <w:t>2025</w:t>
      </w:r>
      <w:proofErr w:type="gramEnd"/>
      <w:r w:rsidRPr="00370C25">
        <w:rPr>
          <w:sz w:val="22"/>
          <w:szCs w:val="22"/>
        </w:rPr>
        <w:tab/>
      </w:r>
      <w:r w:rsidRPr="00370C25">
        <w:rPr>
          <w:sz w:val="22"/>
          <w:szCs w:val="22"/>
        </w:rPr>
        <w:tab/>
      </w:r>
      <w:r w:rsidRPr="00370C25">
        <w:rPr>
          <w:sz w:val="22"/>
          <w:szCs w:val="22"/>
        </w:rPr>
        <w:tab/>
      </w:r>
      <w:r w:rsidR="00C124BA" w:rsidRPr="00370C25">
        <w:rPr>
          <w:sz w:val="22"/>
          <w:szCs w:val="22"/>
        </w:rPr>
        <w:tab/>
      </w:r>
      <w:r w:rsidR="00C124BA" w:rsidRPr="00370C25">
        <w:rPr>
          <w:sz w:val="22"/>
          <w:szCs w:val="22"/>
        </w:rPr>
        <w:tab/>
      </w:r>
      <w:r w:rsidR="00662B59" w:rsidRPr="00370C25">
        <w:rPr>
          <w:sz w:val="22"/>
          <w:szCs w:val="22"/>
        </w:rPr>
        <w:tab/>
      </w:r>
      <w:r w:rsidR="00C124BA" w:rsidRPr="00370C25">
        <w:rPr>
          <w:sz w:val="22"/>
          <w:szCs w:val="22"/>
        </w:rPr>
        <w:tab/>
      </w:r>
      <w:r w:rsidRPr="00370C25">
        <w:rPr>
          <w:sz w:val="22"/>
          <w:szCs w:val="22"/>
        </w:rPr>
        <w:t>2:15PM – 3:45PM</w:t>
      </w:r>
    </w:p>
    <w:p w14:paraId="75105C04" w14:textId="6A0D4829" w:rsidR="00440040" w:rsidRPr="00370C25" w:rsidRDefault="00440040" w:rsidP="00440040">
      <w:pPr>
        <w:rPr>
          <w:sz w:val="22"/>
          <w:szCs w:val="22"/>
        </w:rPr>
      </w:pPr>
      <w:r w:rsidRPr="00370C25">
        <w:rPr>
          <w:sz w:val="22"/>
          <w:szCs w:val="22"/>
        </w:rPr>
        <w:t>Hagerty 255</w:t>
      </w:r>
    </w:p>
    <w:p w14:paraId="6D07F5F0" w14:textId="4BEFA528" w:rsidR="00440040" w:rsidRPr="00370C25" w:rsidRDefault="00440040" w:rsidP="00440040">
      <w:pPr>
        <w:rPr>
          <w:sz w:val="22"/>
          <w:szCs w:val="22"/>
        </w:rPr>
      </w:pPr>
      <w:r w:rsidRPr="00247C6C">
        <w:rPr>
          <w:b/>
          <w:bCs/>
          <w:sz w:val="22"/>
          <w:szCs w:val="22"/>
        </w:rPr>
        <w:t xml:space="preserve">Attendees: </w:t>
      </w:r>
      <w:r w:rsidRPr="00247C6C">
        <w:rPr>
          <w:sz w:val="22"/>
          <w:szCs w:val="22"/>
        </w:rPr>
        <w:t xml:space="preserve"> </w:t>
      </w:r>
      <w:r w:rsidR="00247C6C" w:rsidRPr="00247C6C">
        <w:rPr>
          <w:sz w:val="22"/>
          <w:szCs w:val="22"/>
        </w:rPr>
        <w:t xml:space="preserve">Conroy, </w:t>
      </w:r>
      <w:r w:rsidR="00247C6C">
        <w:rPr>
          <w:sz w:val="22"/>
          <w:szCs w:val="22"/>
        </w:rPr>
        <w:t xml:space="preserve">Cravens-Brown, </w:t>
      </w:r>
      <w:r w:rsidR="00247C6C" w:rsidRPr="00247C6C">
        <w:rPr>
          <w:sz w:val="22"/>
          <w:szCs w:val="22"/>
        </w:rPr>
        <w:t xml:space="preserve">Gregoire, </w:t>
      </w:r>
      <w:r w:rsidRPr="00247C6C">
        <w:rPr>
          <w:sz w:val="22"/>
          <w:szCs w:val="22"/>
        </w:rPr>
        <w:t xml:space="preserve">Hunter, </w:t>
      </w:r>
      <w:r w:rsidR="001D44F1" w:rsidRPr="00247C6C">
        <w:rPr>
          <w:sz w:val="22"/>
          <w:szCs w:val="22"/>
        </w:rPr>
        <w:t xml:space="preserve">Landsman, </w:t>
      </w:r>
      <w:r w:rsidRPr="00247C6C">
        <w:rPr>
          <w:sz w:val="22"/>
          <w:szCs w:val="22"/>
        </w:rPr>
        <w:t xml:space="preserve">Nathanson, </w:t>
      </w:r>
      <w:r w:rsidR="00342CA0" w:rsidRPr="00247C6C">
        <w:rPr>
          <w:sz w:val="22"/>
          <w:szCs w:val="22"/>
        </w:rPr>
        <w:t>P</w:t>
      </w:r>
      <w:r w:rsidR="00DC4486" w:rsidRPr="00247C6C">
        <w:rPr>
          <w:sz w:val="22"/>
          <w:szCs w:val="22"/>
        </w:rPr>
        <w:t xml:space="preserve">alazzi, </w:t>
      </w:r>
      <w:r w:rsidRPr="00247C6C">
        <w:rPr>
          <w:sz w:val="22"/>
          <w:szCs w:val="22"/>
        </w:rPr>
        <w:t>Søland, Steele,</w:t>
      </w:r>
      <w:r w:rsidR="00247C6C" w:rsidRPr="00247C6C">
        <w:rPr>
          <w:sz w:val="22"/>
          <w:szCs w:val="22"/>
        </w:rPr>
        <w:t xml:space="preserve"> </w:t>
      </w:r>
      <w:r w:rsidRPr="00247C6C">
        <w:rPr>
          <w:sz w:val="22"/>
          <w:szCs w:val="22"/>
        </w:rPr>
        <w:t>Vankeerbergen</w:t>
      </w:r>
    </w:p>
    <w:p w14:paraId="20CC64B8" w14:textId="77777777" w:rsidR="00E4274E" w:rsidRDefault="00E4274E" w:rsidP="00E4274E">
      <w:pPr>
        <w:pStyle w:val="ListParagraph"/>
        <w:numPr>
          <w:ilvl w:val="0"/>
          <w:numId w:val="4"/>
        </w:numPr>
        <w:rPr>
          <w:sz w:val="22"/>
          <w:szCs w:val="22"/>
        </w:rPr>
      </w:pPr>
      <w:r w:rsidRPr="00E4274E">
        <w:rPr>
          <w:sz w:val="22"/>
          <w:szCs w:val="22"/>
        </w:rPr>
        <w:t>Approval 10-23-25 minutes</w:t>
      </w:r>
    </w:p>
    <w:p w14:paraId="61C10CEB" w14:textId="2F72AAC7" w:rsidR="00247C6C" w:rsidRDefault="00247C6C" w:rsidP="00247C6C">
      <w:pPr>
        <w:pStyle w:val="ListParagraph"/>
        <w:numPr>
          <w:ilvl w:val="1"/>
          <w:numId w:val="4"/>
        </w:numPr>
        <w:rPr>
          <w:sz w:val="22"/>
          <w:szCs w:val="22"/>
        </w:rPr>
      </w:pPr>
      <w:r>
        <w:rPr>
          <w:sz w:val="22"/>
          <w:szCs w:val="22"/>
        </w:rPr>
        <w:t>Hunter, Conroy; approved with two abstentions.</w:t>
      </w:r>
    </w:p>
    <w:p w14:paraId="751BA86A" w14:textId="77777777" w:rsidR="00455A42" w:rsidRPr="00E4274E" w:rsidRDefault="00455A42" w:rsidP="00455A42">
      <w:pPr>
        <w:pStyle w:val="ListParagraph"/>
        <w:ind w:left="1440"/>
        <w:rPr>
          <w:sz w:val="22"/>
          <w:szCs w:val="22"/>
        </w:rPr>
      </w:pPr>
    </w:p>
    <w:p w14:paraId="5C40A21C" w14:textId="77777777" w:rsidR="00E4274E" w:rsidRDefault="00E4274E" w:rsidP="00E4274E">
      <w:pPr>
        <w:pStyle w:val="ListParagraph"/>
        <w:numPr>
          <w:ilvl w:val="0"/>
          <w:numId w:val="4"/>
        </w:numPr>
        <w:rPr>
          <w:sz w:val="22"/>
          <w:szCs w:val="22"/>
        </w:rPr>
      </w:pPr>
      <w:r w:rsidRPr="00E4274E">
        <w:rPr>
          <w:sz w:val="22"/>
          <w:szCs w:val="22"/>
        </w:rPr>
        <w:t>History/Slavic 3721 (new cross-listed course requesting GEN Theme: Sustainability)</w:t>
      </w:r>
    </w:p>
    <w:p w14:paraId="601EA8AF" w14:textId="3B59AB38" w:rsidR="009F659D" w:rsidRDefault="009F659D" w:rsidP="009F659D">
      <w:pPr>
        <w:pStyle w:val="ListParagraph"/>
        <w:numPr>
          <w:ilvl w:val="1"/>
          <w:numId w:val="4"/>
        </w:numPr>
        <w:rPr>
          <w:sz w:val="22"/>
          <w:szCs w:val="22"/>
        </w:rPr>
      </w:pPr>
      <w:r w:rsidRPr="002F2DE5">
        <w:rPr>
          <w:sz w:val="22"/>
          <w:szCs w:val="22"/>
        </w:rPr>
        <w:t xml:space="preserve">The Subcommittee asks that the </w:t>
      </w:r>
      <w:r>
        <w:rPr>
          <w:sz w:val="22"/>
          <w:szCs w:val="22"/>
        </w:rPr>
        <w:t>unit</w:t>
      </w:r>
      <w:r w:rsidR="002473EF">
        <w:rPr>
          <w:sz w:val="22"/>
          <w:szCs w:val="22"/>
        </w:rPr>
        <w:t>s</w:t>
      </w:r>
      <w:r>
        <w:rPr>
          <w:sz w:val="22"/>
          <w:szCs w:val="22"/>
        </w:rPr>
        <w:t xml:space="preserve"> </w:t>
      </w:r>
      <w:r w:rsidRPr="002F2DE5">
        <w:rPr>
          <w:sz w:val="22"/>
          <w:szCs w:val="22"/>
        </w:rPr>
        <w:t xml:space="preserve">provide </w:t>
      </w:r>
      <w:r>
        <w:rPr>
          <w:sz w:val="22"/>
          <w:szCs w:val="22"/>
        </w:rPr>
        <w:t xml:space="preserve">student-friendly </w:t>
      </w:r>
      <w:r w:rsidRPr="002F2DE5">
        <w:rPr>
          <w:sz w:val="22"/>
          <w:szCs w:val="22"/>
        </w:rPr>
        <w:t>information in the syllabus regarding how the Theme is the central focus of the course.  Specifically, they would like to se</w:t>
      </w:r>
      <w:r>
        <w:rPr>
          <w:sz w:val="22"/>
          <w:szCs w:val="22"/>
        </w:rPr>
        <w:t>e</w:t>
      </w:r>
      <w:r w:rsidRPr="002F2DE5">
        <w:rPr>
          <w:sz w:val="22"/>
          <w:szCs w:val="22"/>
        </w:rPr>
        <w:t xml:space="preserve"> that </w:t>
      </w:r>
      <w:r>
        <w:rPr>
          <w:sz w:val="22"/>
          <w:szCs w:val="22"/>
        </w:rPr>
        <w:t>sustainability is</w:t>
      </w:r>
      <w:r w:rsidRPr="002F2DE5">
        <w:rPr>
          <w:sz w:val="22"/>
          <w:szCs w:val="22"/>
        </w:rPr>
        <w:t xml:space="preserve"> an intrinsic part of the course’s </w:t>
      </w:r>
      <w:r>
        <w:rPr>
          <w:sz w:val="22"/>
          <w:szCs w:val="22"/>
        </w:rPr>
        <w:t xml:space="preserve">description (curriculum.osu.edu under “General Information” and syllabus, pp. 1-2), the descriptions of major course assignments (syllabus pp. 6-7) and the </w:t>
      </w:r>
      <w:r w:rsidRPr="002F2DE5">
        <w:rPr>
          <w:sz w:val="22"/>
          <w:szCs w:val="22"/>
        </w:rPr>
        <w:t xml:space="preserve">readings </w:t>
      </w:r>
      <w:r>
        <w:rPr>
          <w:sz w:val="22"/>
          <w:szCs w:val="22"/>
        </w:rPr>
        <w:t xml:space="preserve">and topics </w:t>
      </w:r>
      <w:r w:rsidRPr="002F2DE5">
        <w:rPr>
          <w:sz w:val="22"/>
          <w:szCs w:val="22"/>
        </w:rPr>
        <w:t>(syllabus</w:t>
      </w:r>
      <w:r>
        <w:rPr>
          <w:sz w:val="22"/>
          <w:szCs w:val="22"/>
        </w:rPr>
        <w:t xml:space="preserve"> pp. 9-</w:t>
      </w:r>
      <w:r w:rsidR="003B1B6E">
        <w:rPr>
          <w:sz w:val="22"/>
          <w:szCs w:val="22"/>
        </w:rPr>
        <w:t>21</w:t>
      </w:r>
      <w:r>
        <w:rPr>
          <w:sz w:val="22"/>
          <w:szCs w:val="22"/>
        </w:rPr>
        <w:t xml:space="preserve"> under “Course Schedule”</w:t>
      </w:r>
      <w:r w:rsidRPr="002F2DE5">
        <w:rPr>
          <w:sz w:val="22"/>
          <w:szCs w:val="22"/>
        </w:rPr>
        <w:t>)</w:t>
      </w:r>
      <w:r>
        <w:rPr>
          <w:sz w:val="22"/>
          <w:szCs w:val="22"/>
        </w:rPr>
        <w:t xml:space="preserve">.  The Subcommittee </w:t>
      </w:r>
      <w:r w:rsidRPr="002F2DE5">
        <w:rPr>
          <w:sz w:val="22"/>
          <w:szCs w:val="22"/>
        </w:rPr>
        <w:t>offers the friendly advice that the</w:t>
      </w:r>
      <w:r>
        <w:rPr>
          <w:sz w:val="22"/>
          <w:szCs w:val="22"/>
        </w:rPr>
        <w:t xml:space="preserve"> unit</w:t>
      </w:r>
      <w:r w:rsidR="002473EF">
        <w:rPr>
          <w:sz w:val="22"/>
          <w:szCs w:val="22"/>
        </w:rPr>
        <w:t>s</w:t>
      </w:r>
      <w:r>
        <w:rPr>
          <w:sz w:val="22"/>
          <w:szCs w:val="22"/>
        </w:rPr>
        <w:t xml:space="preserve"> </w:t>
      </w:r>
      <w:r w:rsidRPr="002F2DE5">
        <w:rPr>
          <w:sz w:val="22"/>
          <w:szCs w:val="22"/>
        </w:rPr>
        <w:t xml:space="preserve">may wish to consider how a student, looking at the syllabus, would see the Theme “signposted” throughout.  </w:t>
      </w:r>
    </w:p>
    <w:p w14:paraId="7A02FFDD" w14:textId="007CCAD7" w:rsidR="009F659D" w:rsidRDefault="003B1B6E" w:rsidP="009F659D">
      <w:pPr>
        <w:pStyle w:val="ListParagraph"/>
        <w:numPr>
          <w:ilvl w:val="1"/>
          <w:numId w:val="4"/>
        </w:numPr>
        <w:spacing w:after="0"/>
        <w:rPr>
          <w:sz w:val="22"/>
          <w:szCs w:val="22"/>
        </w:rPr>
      </w:pPr>
      <w:r>
        <w:rPr>
          <w:sz w:val="22"/>
          <w:szCs w:val="22"/>
        </w:rPr>
        <w:t>The Subcommittee asks that the department</w:t>
      </w:r>
      <w:r w:rsidR="00542542">
        <w:rPr>
          <w:sz w:val="22"/>
          <w:szCs w:val="22"/>
        </w:rPr>
        <w:t>s</w:t>
      </w:r>
      <w:r>
        <w:rPr>
          <w:sz w:val="22"/>
          <w:szCs w:val="22"/>
        </w:rPr>
        <w:t xml:space="preserve"> include in the Course Schedule (syllabus pp. 9-21) additional readings on the topic of sustainability.  The Subcommittee also asks that these readings occur early in the course, so that the topic of sustainability is firmly centered for students at the beginning of the </w:t>
      </w:r>
      <w:r w:rsidR="002473EF">
        <w:rPr>
          <w:sz w:val="22"/>
          <w:szCs w:val="22"/>
        </w:rPr>
        <w:t>semester</w:t>
      </w:r>
      <w:r>
        <w:rPr>
          <w:sz w:val="22"/>
          <w:szCs w:val="22"/>
        </w:rPr>
        <w:t xml:space="preserve">. </w:t>
      </w:r>
    </w:p>
    <w:p w14:paraId="511E9CEF" w14:textId="4E7E57EC" w:rsidR="009F659D" w:rsidRDefault="009F659D" w:rsidP="009F659D">
      <w:pPr>
        <w:pStyle w:val="ListParagraph"/>
        <w:numPr>
          <w:ilvl w:val="1"/>
          <w:numId w:val="4"/>
        </w:numPr>
        <w:spacing w:after="0"/>
        <w:rPr>
          <w:sz w:val="22"/>
          <w:szCs w:val="22"/>
        </w:rPr>
      </w:pPr>
      <w:r w:rsidRPr="00C72FC7">
        <w:rPr>
          <w:sz w:val="22"/>
          <w:szCs w:val="22"/>
        </w:rPr>
        <w:t xml:space="preserve">The Subcommittee asks that the </w:t>
      </w:r>
      <w:r>
        <w:rPr>
          <w:sz w:val="22"/>
          <w:szCs w:val="22"/>
        </w:rPr>
        <w:t>department</w:t>
      </w:r>
      <w:r w:rsidR="00542542">
        <w:rPr>
          <w:sz w:val="22"/>
          <w:szCs w:val="22"/>
        </w:rPr>
        <w:t>s</w:t>
      </w:r>
      <w:r>
        <w:rPr>
          <w:sz w:val="22"/>
          <w:szCs w:val="22"/>
        </w:rPr>
        <w:t xml:space="preserve"> </w:t>
      </w:r>
      <w:r w:rsidRPr="00C72FC7">
        <w:rPr>
          <w:sz w:val="22"/>
          <w:szCs w:val="22"/>
        </w:rPr>
        <w:t xml:space="preserve">incorporate into the course schedule opportunities for students to demonstrate their “developing sense of self as a learner” (ELO 2.2) in an assessable manner.  While the Subcommittee notes and appreciates the presence of </w:t>
      </w:r>
      <w:r>
        <w:rPr>
          <w:sz w:val="22"/>
          <w:szCs w:val="22"/>
        </w:rPr>
        <w:t xml:space="preserve">some reflection </w:t>
      </w:r>
      <w:r w:rsidR="003B1B6E">
        <w:rPr>
          <w:sz w:val="22"/>
          <w:szCs w:val="22"/>
        </w:rPr>
        <w:t xml:space="preserve">on the many philosophical and moral questions surrounding the intersection of </w:t>
      </w:r>
      <w:r w:rsidR="0058481A">
        <w:rPr>
          <w:sz w:val="22"/>
          <w:szCs w:val="22"/>
        </w:rPr>
        <w:t>nuclear power and sustainability</w:t>
      </w:r>
      <w:r w:rsidRPr="00C72FC7">
        <w:rPr>
          <w:sz w:val="22"/>
          <w:szCs w:val="22"/>
        </w:rPr>
        <w:t>, this ELO is focused on students’ awareness of their own learning and reflection on/analysis of the ways that</w:t>
      </w:r>
      <w:r w:rsidR="0058481A">
        <w:rPr>
          <w:sz w:val="22"/>
          <w:szCs w:val="22"/>
        </w:rPr>
        <w:t xml:space="preserve"> they learn and how</w:t>
      </w:r>
      <w:r w:rsidRPr="00C72FC7">
        <w:rPr>
          <w:sz w:val="22"/>
          <w:szCs w:val="22"/>
        </w:rPr>
        <w:t xml:space="preserve"> their thinking has changed over the duration of the course.  While the Subcommittee acknowledges that there are many methods for assessing this ELO</w:t>
      </w:r>
      <w:r w:rsidR="0058481A">
        <w:rPr>
          <w:sz w:val="22"/>
          <w:szCs w:val="22"/>
        </w:rPr>
        <w:t xml:space="preserve"> (including the potential for integrating this type of reflection into some of the course’s existing assignments),</w:t>
      </w:r>
      <w:r w:rsidRPr="00C72FC7">
        <w:rPr>
          <w:sz w:val="22"/>
          <w:szCs w:val="22"/>
        </w:rPr>
        <w:t xml:space="preserve"> they offer the friendly suggestion that asking students to complete a graded reflection at the beginning, mid-point, and end of the semester can be a simple and effective way to meet this ELO.</w:t>
      </w:r>
    </w:p>
    <w:p w14:paraId="3F2D8A47" w14:textId="5FFFCCF4" w:rsidR="009F659D" w:rsidRDefault="0058481A" w:rsidP="00247C6C">
      <w:pPr>
        <w:pStyle w:val="ListParagraph"/>
        <w:numPr>
          <w:ilvl w:val="1"/>
          <w:numId w:val="4"/>
        </w:numPr>
        <w:rPr>
          <w:sz w:val="22"/>
          <w:szCs w:val="22"/>
        </w:rPr>
      </w:pPr>
      <w:r>
        <w:rPr>
          <w:sz w:val="22"/>
          <w:szCs w:val="22"/>
        </w:rPr>
        <w:t>The Subcommittee asks that the department</w:t>
      </w:r>
      <w:r w:rsidR="00542542">
        <w:rPr>
          <w:sz w:val="22"/>
          <w:szCs w:val="22"/>
        </w:rPr>
        <w:t>s</w:t>
      </w:r>
      <w:r>
        <w:rPr>
          <w:sz w:val="22"/>
          <w:szCs w:val="22"/>
        </w:rPr>
        <w:t xml:space="preserve"> electronically enforce the course’s exclusion (curriculum.osu.edu under “Prerequisites and Exclusions”).</w:t>
      </w:r>
    </w:p>
    <w:p w14:paraId="39310565" w14:textId="12018702" w:rsidR="00E4274E" w:rsidRPr="009C0467" w:rsidRDefault="0058481A" w:rsidP="009C0467">
      <w:pPr>
        <w:pStyle w:val="ListParagraph"/>
        <w:numPr>
          <w:ilvl w:val="1"/>
          <w:numId w:val="4"/>
        </w:numPr>
        <w:rPr>
          <w:sz w:val="22"/>
          <w:szCs w:val="22"/>
        </w:rPr>
      </w:pPr>
      <w:r>
        <w:rPr>
          <w:sz w:val="22"/>
          <w:szCs w:val="22"/>
        </w:rPr>
        <w:t>The Subcommittee asks that p. 1 of the syllabus be altered to refer to the course as “Slavic 3721” rather than “Russian 3721”</w:t>
      </w:r>
      <w:r w:rsidR="00CB7D95">
        <w:rPr>
          <w:sz w:val="22"/>
          <w:szCs w:val="22"/>
        </w:rPr>
        <w:t>.</w:t>
      </w:r>
    </w:p>
    <w:p w14:paraId="5BD2F2A3" w14:textId="78668712" w:rsidR="009C0467" w:rsidRDefault="009C0467" w:rsidP="00E4274E">
      <w:pPr>
        <w:pStyle w:val="ListParagraph"/>
        <w:numPr>
          <w:ilvl w:val="1"/>
          <w:numId w:val="4"/>
        </w:numPr>
        <w:rPr>
          <w:sz w:val="22"/>
          <w:szCs w:val="22"/>
        </w:rPr>
      </w:pPr>
      <w:bookmarkStart w:id="0" w:name="_Hlk213917218"/>
      <w:r w:rsidRPr="009C0467">
        <w:rPr>
          <w:sz w:val="22"/>
          <w:szCs w:val="22"/>
        </w:rPr>
        <w:lastRenderedPageBreak/>
        <w:t xml:space="preserve">The Subcommittee suggests removing or altering the “Credit Hours and Work Expectation” statement on p. </w:t>
      </w:r>
      <w:r>
        <w:rPr>
          <w:sz w:val="22"/>
          <w:szCs w:val="22"/>
        </w:rPr>
        <w:t>4</w:t>
      </w:r>
      <w:r w:rsidRPr="009C0467">
        <w:rPr>
          <w:sz w:val="22"/>
          <w:szCs w:val="22"/>
        </w:rPr>
        <w:t xml:space="preserve"> of the syllabus</w:t>
      </w:r>
      <w:r>
        <w:rPr>
          <w:sz w:val="22"/>
          <w:szCs w:val="22"/>
        </w:rPr>
        <w:t>.  Th</w:t>
      </w:r>
      <w:r w:rsidRPr="009C0467">
        <w:rPr>
          <w:sz w:val="22"/>
          <w:szCs w:val="22"/>
        </w:rPr>
        <w:t xml:space="preserve">is </w:t>
      </w:r>
      <w:r>
        <w:rPr>
          <w:sz w:val="22"/>
          <w:szCs w:val="22"/>
        </w:rPr>
        <w:t xml:space="preserve">statement </w:t>
      </w:r>
      <w:r w:rsidRPr="009C0467">
        <w:rPr>
          <w:sz w:val="22"/>
          <w:szCs w:val="22"/>
        </w:rPr>
        <w:t xml:space="preserve">is part of the old Distance Learning Syllabus template, which was retired in early 2024, and </w:t>
      </w:r>
      <w:r>
        <w:rPr>
          <w:sz w:val="22"/>
          <w:szCs w:val="22"/>
        </w:rPr>
        <w:t>the language surrounding course’s teaching and activities, such as “d</w:t>
      </w:r>
      <w:r w:rsidRPr="009C0467">
        <w:rPr>
          <w:sz w:val="22"/>
          <w:szCs w:val="22"/>
        </w:rPr>
        <w:t>i</w:t>
      </w:r>
      <w:r>
        <w:rPr>
          <w:sz w:val="22"/>
          <w:szCs w:val="22"/>
        </w:rPr>
        <w:t>rect instruction” is</w:t>
      </w:r>
      <w:r w:rsidRPr="009C0467">
        <w:rPr>
          <w:sz w:val="22"/>
          <w:szCs w:val="22"/>
        </w:rPr>
        <w:t xml:space="preserve"> not conducive to describing an in-person course.</w:t>
      </w:r>
    </w:p>
    <w:bookmarkEnd w:id="0"/>
    <w:p w14:paraId="606AF3B9" w14:textId="30BCF36A" w:rsidR="000A15B1" w:rsidRDefault="000A15B1" w:rsidP="00E4274E">
      <w:pPr>
        <w:pStyle w:val="ListParagraph"/>
        <w:numPr>
          <w:ilvl w:val="1"/>
          <w:numId w:val="4"/>
        </w:numPr>
        <w:rPr>
          <w:sz w:val="22"/>
          <w:szCs w:val="22"/>
        </w:rPr>
      </w:pPr>
      <w:r>
        <w:rPr>
          <w:sz w:val="22"/>
          <w:szCs w:val="22"/>
        </w:rPr>
        <w:t>The Subcommittee declined to vote on the course at this time.</w:t>
      </w:r>
    </w:p>
    <w:p w14:paraId="00C3FAC4" w14:textId="77777777" w:rsidR="00F61614" w:rsidRPr="000A15B1" w:rsidRDefault="00F61614" w:rsidP="00F61614">
      <w:pPr>
        <w:pStyle w:val="ListParagraph"/>
        <w:ind w:left="1440"/>
        <w:rPr>
          <w:sz w:val="22"/>
          <w:szCs w:val="22"/>
        </w:rPr>
      </w:pPr>
    </w:p>
    <w:p w14:paraId="36980003" w14:textId="77777777" w:rsidR="00E4274E" w:rsidRDefault="00E4274E" w:rsidP="00E4274E">
      <w:pPr>
        <w:pStyle w:val="ListParagraph"/>
        <w:numPr>
          <w:ilvl w:val="0"/>
          <w:numId w:val="4"/>
        </w:numPr>
        <w:rPr>
          <w:sz w:val="22"/>
          <w:szCs w:val="22"/>
        </w:rPr>
      </w:pPr>
      <w:r w:rsidRPr="00E4274E">
        <w:rPr>
          <w:sz w:val="22"/>
          <w:szCs w:val="22"/>
        </w:rPr>
        <w:t>English 3265 (new course requesting GEN Theme Citizenship for a Diverse and Just World; already approved for 100% DL) (return)</w:t>
      </w:r>
    </w:p>
    <w:p w14:paraId="39F33B68" w14:textId="72436A2F" w:rsidR="00C618B8" w:rsidRDefault="00C618B8" w:rsidP="00C618B8">
      <w:pPr>
        <w:pStyle w:val="ListParagraph"/>
        <w:numPr>
          <w:ilvl w:val="1"/>
          <w:numId w:val="4"/>
        </w:numPr>
        <w:rPr>
          <w:sz w:val="22"/>
          <w:szCs w:val="22"/>
        </w:rPr>
      </w:pPr>
      <w:r>
        <w:rPr>
          <w:b/>
          <w:bCs/>
          <w:sz w:val="22"/>
          <w:szCs w:val="22"/>
        </w:rPr>
        <w:t xml:space="preserve">Contingency: </w:t>
      </w:r>
      <w:r>
        <w:rPr>
          <w:sz w:val="22"/>
          <w:szCs w:val="22"/>
        </w:rPr>
        <w:t xml:space="preserve">The Subcommittee asks that the department include in the syllabus (p. 16) the full statement from the Student Life Disability Services office.  The full statement (including contact information for the campus of offering) can be found on the </w:t>
      </w:r>
      <w:hyperlink r:id="rId5" w:history="1">
        <w:r w:rsidRPr="00C618B8">
          <w:rPr>
            <w:rStyle w:val="Hyperlink"/>
            <w:sz w:val="22"/>
            <w:szCs w:val="22"/>
          </w:rPr>
          <w:t>Office of Undergraduate Education website</w:t>
        </w:r>
      </w:hyperlink>
      <w:r>
        <w:rPr>
          <w:sz w:val="22"/>
          <w:szCs w:val="22"/>
        </w:rPr>
        <w:t>.</w:t>
      </w:r>
    </w:p>
    <w:p w14:paraId="3680AAD4" w14:textId="325FD40C" w:rsidR="000A15B1" w:rsidRDefault="000A15B1" w:rsidP="000A15B1">
      <w:pPr>
        <w:pStyle w:val="ListParagraph"/>
        <w:numPr>
          <w:ilvl w:val="1"/>
          <w:numId w:val="4"/>
        </w:numPr>
        <w:rPr>
          <w:sz w:val="22"/>
          <w:szCs w:val="22"/>
        </w:rPr>
      </w:pPr>
      <w:r>
        <w:rPr>
          <w:sz w:val="22"/>
          <w:szCs w:val="22"/>
        </w:rPr>
        <w:t xml:space="preserve">Hunter, Palazzi; unanimously approved with </w:t>
      </w:r>
      <w:r w:rsidR="00C618B8">
        <w:rPr>
          <w:b/>
          <w:bCs/>
          <w:sz w:val="22"/>
          <w:szCs w:val="22"/>
        </w:rPr>
        <w:t xml:space="preserve">one contingency </w:t>
      </w:r>
      <w:r w:rsidR="00C618B8">
        <w:rPr>
          <w:sz w:val="22"/>
          <w:szCs w:val="22"/>
        </w:rPr>
        <w:t>(in bold above).</w:t>
      </w:r>
    </w:p>
    <w:p w14:paraId="02483C96" w14:textId="2156A721" w:rsidR="000E0826" w:rsidRPr="00E4274E" w:rsidRDefault="000E0826" w:rsidP="00C618B8">
      <w:pPr>
        <w:pStyle w:val="ListParagraph"/>
        <w:ind w:left="1440"/>
        <w:rPr>
          <w:sz w:val="22"/>
          <w:szCs w:val="22"/>
        </w:rPr>
      </w:pPr>
    </w:p>
    <w:p w14:paraId="004545E4" w14:textId="77777777" w:rsidR="00E4274E" w:rsidRDefault="00E4274E" w:rsidP="00E4274E">
      <w:pPr>
        <w:pStyle w:val="ListParagraph"/>
        <w:numPr>
          <w:ilvl w:val="0"/>
          <w:numId w:val="4"/>
        </w:numPr>
        <w:rPr>
          <w:sz w:val="22"/>
          <w:szCs w:val="22"/>
        </w:rPr>
      </w:pPr>
      <w:r w:rsidRPr="00E4274E">
        <w:rPr>
          <w:sz w:val="22"/>
          <w:szCs w:val="22"/>
        </w:rPr>
        <w:t>Civics, Law, and Leadership 3300 (new course requesting GEN Theme Citizenship for a Diverse and Just World) (return; approved with contingency on 9/18/25)</w:t>
      </w:r>
    </w:p>
    <w:p w14:paraId="6B887D59" w14:textId="37732505" w:rsidR="000A15B1" w:rsidRDefault="00AA237C" w:rsidP="000A15B1">
      <w:pPr>
        <w:pStyle w:val="ListParagraph"/>
        <w:numPr>
          <w:ilvl w:val="1"/>
          <w:numId w:val="4"/>
        </w:numPr>
        <w:rPr>
          <w:sz w:val="22"/>
          <w:szCs w:val="22"/>
        </w:rPr>
      </w:pPr>
      <w:r>
        <w:rPr>
          <w:sz w:val="22"/>
          <w:szCs w:val="22"/>
        </w:rPr>
        <w:t>Comment</w:t>
      </w:r>
      <w:r w:rsidR="00E46109">
        <w:rPr>
          <w:sz w:val="22"/>
          <w:szCs w:val="22"/>
        </w:rPr>
        <w:t xml:space="preserve">: The Subcommittee appreciates the addition of significant scholarly readings to the course, and they note that these texts, along with the assessment of students’ abilities to engage in a complex synthesis of the ideas contained within them, </w:t>
      </w:r>
      <w:r w:rsidR="00C701D9">
        <w:rPr>
          <w:sz w:val="22"/>
          <w:szCs w:val="22"/>
        </w:rPr>
        <w:t>are</w:t>
      </w:r>
      <w:r w:rsidR="00E46109">
        <w:rPr>
          <w:sz w:val="22"/>
          <w:szCs w:val="22"/>
        </w:rPr>
        <w:t xml:space="preserve"> </w:t>
      </w:r>
      <w:r w:rsidR="002473EF">
        <w:rPr>
          <w:sz w:val="22"/>
          <w:szCs w:val="22"/>
        </w:rPr>
        <w:t>the primary reason that the Subcommittee considers</w:t>
      </w:r>
      <w:r w:rsidR="00E46109">
        <w:rPr>
          <w:sz w:val="22"/>
          <w:szCs w:val="22"/>
        </w:rPr>
        <w:t xml:space="preserve"> the course </w:t>
      </w:r>
      <w:r w:rsidR="002473EF">
        <w:rPr>
          <w:sz w:val="22"/>
          <w:szCs w:val="22"/>
        </w:rPr>
        <w:t xml:space="preserve">to be </w:t>
      </w:r>
      <w:r w:rsidR="00E46109">
        <w:rPr>
          <w:sz w:val="22"/>
          <w:szCs w:val="22"/>
        </w:rPr>
        <w:t xml:space="preserve">an advanced study of the </w:t>
      </w:r>
      <w:proofErr w:type="gramStart"/>
      <w:r w:rsidR="00E46109">
        <w:rPr>
          <w:sz w:val="22"/>
          <w:szCs w:val="22"/>
        </w:rPr>
        <w:t>theme</w:t>
      </w:r>
      <w:proofErr w:type="gramEnd"/>
      <w:r w:rsidR="00E46109">
        <w:rPr>
          <w:sz w:val="22"/>
          <w:szCs w:val="22"/>
        </w:rPr>
        <w:t xml:space="preserve">.  </w:t>
      </w:r>
      <w:r>
        <w:rPr>
          <w:sz w:val="22"/>
          <w:szCs w:val="22"/>
        </w:rPr>
        <w:t xml:space="preserve"> </w:t>
      </w:r>
      <w:r w:rsidR="008866B6">
        <w:rPr>
          <w:sz w:val="22"/>
          <w:szCs w:val="22"/>
        </w:rPr>
        <w:t xml:space="preserve">The Subcommittee comments on this because the unit’s cover letter also cites the </w:t>
      </w:r>
      <w:r w:rsidR="008866B6">
        <w:rPr>
          <w:i/>
          <w:iCs/>
          <w:sz w:val="22"/>
          <w:szCs w:val="22"/>
        </w:rPr>
        <w:t>amount</w:t>
      </w:r>
      <w:r w:rsidR="008866B6">
        <w:rPr>
          <w:sz w:val="22"/>
          <w:szCs w:val="22"/>
        </w:rPr>
        <w:t xml:space="preserve"> of work as a justification for the course’s advanced nature</w:t>
      </w:r>
      <w:r w:rsidR="00C701D9">
        <w:rPr>
          <w:sz w:val="22"/>
          <w:szCs w:val="22"/>
        </w:rPr>
        <w:t xml:space="preserve">; the Subcommittee offers the friendly reminder that they do not </w:t>
      </w:r>
      <w:r w:rsidR="00DD7734">
        <w:rPr>
          <w:sz w:val="22"/>
          <w:szCs w:val="22"/>
        </w:rPr>
        <w:t xml:space="preserve">generally </w:t>
      </w:r>
      <w:r w:rsidR="00C701D9">
        <w:rPr>
          <w:sz w:val="22"/>
          <w:szCs w:val="22"/>
        </w:rPr>
        <w:t xml:space="preserve">consider this when determining whether </w:t>
      </w:r>
      <w:r w:rsidR="008866B6">
        <w:rPr>
          <w:sz w:val="22"/>
          <w:szCs w:val="22"/>
        </w:rPr>
        <w:t xml:space="preserve">a course </w:t>
      </w:r>
      <w:r w:rsidR="00C701D9">
        <w:rPr>
          <w:sz w:val="22"/>
          <w:szCs w:val="22"/>
        </w:rPr>
        <w:t>is advanced.</w:t>
      </w:r>
    </w:p>
    <w:p w14:paraId="4ED0C7E7" w14:textId="3A0D59D4" w:rsidR="00607858" w:rsidRDefault="00607858" w:rsidP="00D149E9">
      <w:pPr>
        <w:pStyle w:val="ListParagraph"/>
        <w:numPr>
          <w:ilvl w:val="1"/>
          <w:numId w:val="4"/>
        </w:numPr>
        <w:spacing w:after="0"/>
        <w:rPr>
          <w:sz w:val="22"/>
          <w:szCs w:val="22"/>
        </w:rPr>
      </w:pPr>
      <w:r>
        <w:rPr>
          <w:b/>
          <w:bCs/>
          <w:sz w:val="22"/>
          <w:szCs w:val="22"/>
        </w:rPr>
        <w:t xml:space="preserve">Contingency: </w:t>
      </w:r>
      <w:r w:rsidRPr="00C72FC7">
        <w:rPr>
          <w:sz w:val="22"/>
          <w:szCs w:val="22"/>
        </w:rPr>
        <w:t xml:space="preserve">The Subcommittee asks that the </w:t>
      </w:r>
      <w:r>
        <w:rPr>
          <w:sz w:val="22"/>
          <w:szCs w:val="22"/>
        </w:rPr>
        <w:t xml:space="preserve">Center </w:t>
      </w:r>
      <w:r w:rsidR="00DD7734">
        <w:rPr>
          <w:sz w:val="22"/>
          <w:szCs w:val="22"/>
        </w:rPr>
        <w:t>adjust the</w:t>
      </w:r>
      <w:r>
        <w:rPr>
          <w:sz w:val="22"/>
          <w:szCs w:val="22"/>
        </w:rPr>
        <w:t xml:space="preserve"> Political Reasoning paper given its function in fulfilling ELO 2.2.  They appreciate the earlier modifications to this assignment that have connected it more closely with the </w:t>
      </w:r>
      <w:r w:rsidR="00D71466">
        <w:rPr>
          <w:sz w:val="22"/>
          <w:szCs w:val="22"/>
        </w:rPr>
        <w:t>theme</w:t>
      </w:r>
      <w:r w:rsidR="002473EF">
        <w:rPr>
          <w:sz w:val="22"/>
          <w:szCs w:val="22"/>
        </w:rPr>
        <w:t>,</w:t>
      </w:r>
      <w:r w:rsidR="00D71466">
        <w:rPr>
          <w:sz w:val="22"/>
          <w:szCs w:val="22"/>
        </w:rPr>
        <w:t xml:space="preserve"> but</w:t>
      </w:r>
      <w:r>
        <w:rPr>
          <w:sz w:val="22"/>
          <w:szCs w:val="22"/>
        </w:rPr>
        <w:t xml:space="preserve"> </w:t>
      </w:r>
      <w:r w:rsidR="002473EF">
        <w:rPr>
          <w:sz w:val="22"/>
          <w:szCs w:val="22"/>
        </w:rPr>
        <w:t xml:space="preserve">they </w:t>
      </w:r>
      <w:r>
        <w:rPr>
          <w:sz w:val="22"/>
          <w:szCs w:val="22"/>
        </w:rPr>
        <w:t xml:space="preserve">ask that </w:t>
      </w:r>
      <w:r w:rsidR="00D71466">
        <w:rPr>
          <w:sz w:val="22"/>
          <w:szCs w:val="22"/>
        </w:rPr>
        <w:t xml:space="preserve">the assignment </w:t>
      </w:r>
      <w:r w:rsidR="00E77640">
        <w:rPr>
          <w:sz w:val="22"/>
          <w:szCs w:val="22"/>
        </w:rPr>
        <w:t xml:space="preserve">compel students to engage more deeply and broadly with the content of the course, and how </w:t>
      </w:r>
      <w:r w:rsidR="00D149E9">
        <w:rPr>
          <w:sz w:val="22"/>
          <w:szCs w:val="22"/>
        </w:rPr>
        <w:t>the course’s approach to that content</w:t>
      </w:r>
      <w:r w:rsidR="00E77640">
        <w:rPr>
          <w:sz w:val="22"/>
          <w:szCs w:val="22"/>
        </w:rPr>
        <w:t xml:space="preserve"> has affected their own learning, critical thinking, and reasoning skills.  Additionally, they ask that the timing of the assignment be confined to the later portion of the semester</w:t>
      </w:r>
      <w:r w:rsidR="00542542">
        <w:rPr>
          <w:sz w:val="22"/>
          <w:szCs w:val="22"/>
        </w:rPr>
        <w:t xml:space="preserve"> (currently the syllabus states on p. 7 that the paper can be completed and submitted any time after the first week of class), </w:t>
      </w:r>
      <w:r w:rsidR="00E77640">
        <w:rPr>
          <w:sz w:val="22"/>
          <w:szCs w:val="22"/>
        </w:rPr>
        <w:t xml:space="preserve">as it will be difficult </w:t>
      </w:r>
      <w:r w:rsidR="00D71466">
        <w:rPr>
          <w:sz w:val="22"/>
          <w:szCs w:val="22"/>
        </w:rPr>
        <w:t>for</w:t>
      </w:r>
      <w:r w:rsidR="00E77640">
        <w:rPr>
          <w:sz w:val="22"/>
          <w:szCs w:val="22"/>
        </w:rPr>
        <w:t xml:space="preserve"> students to </w:t>
      </w:r>
      <w:r w:rsidR="00D71466">
        <w:rPr>
          <w:sz w:val="22"/>
          <w:szCs w:val="22"/>
        </w:rPr>
        <w:t>complete a comprehensive reflection</w:t>
      </w:r>
      <w:r w:rsidR="002473EF">
        <w:rPr>
          <w:sz w:val="22"/>
          <w:szCs w:val="22"/>
        </w:rPr>
        <w:t xml:space="preserve"> on their development as a learner</w:t>
      </w:r>
      <w:r w:rsidR="00D71466">
        <w:rPr>
          <w:sz w:val="22"/>
          <w:szCs w:val="22"/>
        </w:rPr>
        <w:t xml:space="preserve"> during the first several weeks of the semester.</w:t>
      </w:r>
    </w:p>
    <w:p w14:paraId="68E0D8DA" w14:textId="5F93271C" w:rsidR="00D149E9" w:rsidRPr="00D149E9" w:rsidRDefault="00D149E9" w:rsidP="00D149E9">
      <w:pPr>
        <w:pStyle w:val="ListParagraph"/>
        <w:numPr>
          <w:ilvl w:val="1"/>
          <w:numId w:val="4"/>
        </w:numPr>
        <w:spacing w:after="0"/>
        <w:rPr>
          <w:sz w:val="22"/>
          <w:szCs w:val="22"/>
        </w:rPr>
      </w:pPr>
      <w:r>
        <w:rPr>
          <w:i/>
          <w:iCs/>
          <w:sz w:val="22"/>
          <w:szCs w:val="22"/>
        </w:rPr>
        <w:t xml:space="preserve">Recommendation: </w:t>
      </w:r>
      <w:r>
        <w:rPr>
          <w:sz w:val="22"/>
          <w:szCs w:val="22"/>
        </w:rPr>
        <w:t>The Subcommittee recommends that the</w:t>
      </w:r>
      <w:r w:rsidR="00D71466">
        <w:rPr>
          <w:sz w:val="22"/>
          <w:szCs w:val="22"/>
        </w:rPr>
        <w:t xml:space="preserve"> </w:t>
      </w:r>
      <w:r w:rsidR="00C35F3E">
        <w:rPr>
          <w:sz w:val="22"/>
          <w:szCs w:val="22"/>
        </w:rPr>
        <w:t xml:space="preserve">Center </w:t>
      </w:r>
      <w:r w:rsidR="00D71466">
        <w:rPr>
          <w:sz w:val="22"/>
          <w:szCs w:val="22"/>
        </w:rPr>
        <w:t>reconsider the assertion that students in the course will “inevitably represent a wide diversity of racial, cultural, religious, and social backgrounds”</w:t>
      </w:r>
      <w:r w:rsidR="00A22E98">
        <w:rPr>
          <w:sz w:val="22"/>
          <w:szCs w:val="22"/>
        </w:rPr>
        <w:t xml:space="preserve"> (syllabus, p. 7)</w:t>
      </w:r>
      <w:r w:rsidR="00D71466">
        <w:rPr>
          <w:sz w:val="22"/>
          <w:szCs w:val="22"/>
        </w:rPr>
        <w:t xml:space="preserve">.  Given that course populations can, for many reasons, be quite homogenous, the Subcommittee recommends that the </w:t>
      </w:r>
      <w:r w:rsidR="00542542">
        <w:rPr>
          <w:sz w:val="22"/>
          <w:szCs w:val="22"/>
        </w:rPr>
        <w:t>Center</w:t>
      </w:r>
      <w:r w:rsidR="00D71466">
        <w:rPr>
          <w:sz w:val="22"/>
          <w:szCs w:val="22"/>
        </w:rPr>
        <w:t xml:space="preserve"> consider how the instructor will assess </w:t>
      </w:r>
      <w:r w:rsidR="00D71466">
        <w:rPr>
          <w:sz w:val="22"/>
          <w:szCs w:val="22"/>
        </w:rPr>
        <w:lastRenderedPageBreak/>
        <w:t>the level of diversity within the classroom, and, if it is deemed insufficient, how activities can be altered to include role-play or assigned positionality to support the consideration of diverse lived experiences in the classroom.</w:t>
      </w:r>
    </w:p>
    <w:p w14:paraId="3D6A5B6C" w14:textId="30EAF6BD" w:rsidR="00AA237C" w:rsidRDefault="00AA237C" w:rsidP="00AA237C">
      <w:pPr>
        <w:pStyle w:val="ListParagraph"/>
        <w:numPr>
          <w:ilvl w:val="1"/>
          <w:numId w:val="4"/>
        </w:numPr>
        <w:rPr>
          <w:sz w:val="22"/>
          <w:szCs w:val="22"/>
        </w:rPr>
      </w:pPr>
      <w:r>
        <w:rPr>
          <w:sz w:val="22"/>
          <w:szCs w:val="22"/>
        </w:rPr>
        <w:t xml:space="preserve">Cravens-Brown, Conroy; unanimously approved with </w:t>
      </w:r>
      <w:r w:rsidR="00D71466">
        <w:rPr>
          <w:b/>
          <w:bCs/>
          <w:sz w:val="22"/>
          <w:szCs w:val="22"/>
        </w:rPr>
        <w:t xml:space="preserve">one contingency </w:t>
      </w:r>
      <w:r w:rsidR="00D71466">
        <w:rPr>
          <w:sz w:val="22"/>
          <w:szCs w:val="22"/>
        </w:rPr>
        <w:t xml:space="preserve">(in bold above) and </w:t>
      </w:r>
      <w:r w:rsidR="00D71466">
        <w:rPr>
          <w:i/>
          <w:iCs/>
          <w:sz w:val="22"/>
          <w:szCs w:val="22"/>
        </w:rPr>
        <w:t>one recommendation</w:t>
      </w:r>
      <w:r w:rsidR="00D71466">
        <w:rPr>
          <w:sz w:val="22"/>
          <w:szCs w:val="22"/>
        </w:rPr>
        <w:t xml:space="preserve"> (in italics above).</w:t>
      </w:r>
    </w:p>
    <w:p w14:paraId="7EC4AD08" w14:textId="77777777" w:rsidR="00D71466" w:rsidRPr="00AA237C" w:rsidRDefault="00D71466" w:rsidP="00D71466">
      <w:pPr>
        <w:pStyle w:val="ListParagraph"/>
        <w:ind w:left="1440"/>
        <w:rPr>
          <w:sz w:val="22"/>
          <w:szCs w:val="22"/>
        </w:rPr>
      </w:pPr>
    </w:p>
    <w:p w14:paraId="7C96E449" w14:textId="77777777" w:rsidR="00E4274E" w:rsidRDefault="00E4274E" w:rsidP="00E4274E">
      <w:pPr>
        <w:pStyle w:val="ListParagraph"/>
        <w:numPr>
          <w:ilvl w:val="0"/>
          <w:numId w:val="4"/>
        </w:numPr>
        <w:rPr>
          <w:sz w:val="22"/>
          <w:szCs w:val="22"/>
        </w:rPr>
      </w:pPr>
      <w:r w:rsidRPr="00E4274E">
        <w:rPr>
          <w:sz w:val="22"/>
          <w:szCs w:val="22"/>
        </w:rPr>
        <w:t>Civics, Law, and Leadership 2210 (new course requesting GEN Theme Citizenship for a Diverse and Just World) (return)</w:t>
      </w:r>
      <w:bookmarkStart w:id="1" w:name="x__Hlk208478338"/>
      <w:bookmarkEnd w:id="1"/>
    </w:p>
    <w:p w14:paraId="2F8587F1" w14:textId="5AAC9CED" w:rsidR="00AA237C" w:rsidRDefault="00C35F3E" w:rsidP="00AA237C">
      <w:pPr>
        <w:pStyle w:val="ListParagraph"/>
        <w:numPr>
          <w:ilvl w:val="1"/>
          <w:numId w:val="4"/>
        </w:numPr>
        <w:rPr>
          <w:sz w:val="22"/>
          <w:szCs w:val="22"/>
        </w:rPr>
      </w:pPr>
      <w:r>
        <w:rPr>
          <w:sz w:val="22"/>
          <w:szCs w:val="22"/>
        </w:rPr>
        <w:t xml:space="preserve">The Subcommittee thanks the </w:t>
      </w:r>
      <w:r w:rsidR="00442A6E">
        <w:rPr>
          <w:sz w:val="22"/>
          <w:szCs w:val="22"/>
        </w:rPr>
        <w:t>Center</w:t>
      </w:r>
      <w:r>
        <w:rPr>
          <w:sz w:val="22"/>
          <w:szCs w:val="22"/>
        </w:rPr>
        <w:t xml:space="preserve"> for their work on this course.  They find this version to be a substantial improvement, and the</w:t>
      </w:r>
      <w:r w:rsidR="00442A6E">
        <w:rPr>
          <w:sz w:val="22"/>
          <w:szCs w:val="22"/>
        </w:rPr>
        <w:t>y</w:t>
      </w:r>
      <w:r>
        <w:rPr>
          <w:sz w:val="22"/>
          <w:szCs w:val="22"/>
        </w:rPr>
        <w:t xml:space="preserve"> especially appreciate the addition of more scholarly readings and advanced content.</w:t>
      </w:r>
    </w:p>
    <w:p w14:paraId="1F77EBC3" w14:textId="0BECECED" w:rsidR="00C35F3E" w:rsidRDefault="00C35F3E" w:rsidP="00AA237C">
      <w:pPr>
        <w:pStyle w:val="ListParagraph"/>
        <w:numPr>
          <w:ilvl w:val="1"/>
          <w:numId w:val="4"/>
        </w:numPr>
        <w:rPr>
          <w:sz w:val="22"/>
          <w:szCs w:val="22"/>
        </w:rPr>
      </w:pPr>
      <w:r>
        <w:rPr>
          <w:sz w:val="22"/>
          <w:szCs w:val="22"/>
        </w:rPr>
        <w:t xml:space="preserve">The Subcommittee asks that the </w:t>
      </w:r>
      <w:r w:rsidR="00442A6E">
        <w:rPr>
          <w:sz w:val="22"/>
          <w:szCs w:val="22"/>
        </w:rPr>
        <w:t xml:space="preserve">Center reconsider their approach to ELOs 3.1-4.2.  </w:t>
      </w:r>
      <w:r w:rsidR="006E3BBF">
        <w:rPr>
          <w:sz w:val="22"/>
          <w:szCs w:val="22"/>
        </w:rPr>
        <w:t xml:space="preserve">Specifically, they feel that the course does not make clear its own “specific framing of citizenship and of the concept of ‘a diverse and just world’” </w:t>
      </w:r>
      <w:r w:rsidR="00DA47C9">
        <w:rPr>
          <w:sz w:val="22"/>
          <w:szCs w:val="22"/>
        </w:rPr>
        <w:t>(</w:t>
      </w:r>
      <w:hyperlink r:id="rId6" w:history="1">
        <w:r w:rsidR="00DA47C9" w:rsidRPr="00DA47C9">
          <w:rPr>
            <w:rStyle w:val="Hyperlink"/>
            <w:sz w:val="22"/>
            <w:szCs w:val="22"/>
          </w:rPr>
          <w:t>GE</w:t>
        </w:r>
        <w:r w:rsidR="002473EF">
          <w:rPr>
            <w:rStyle w:val="Hyperlink"/>
            <w:sz w:val="22"/>
            <w:szCs w:val="22"/>
          </w:rPr>
          <w:t>N Theme</w:t>
        </w:r>
        <w:r w:rsidR="00DA47C9" w:rsidRPr="00DA47C9">
          <w:rPr>
            <w:rStyle w:val="Hyperlink"/>
            <w:sz w:val="22"/>
            <w:szCs w:val="22"/>
          </w:rPr>
          <w:t xml:space="preserve"> Rubric</w:t>
        </w:r>
      </w:hyperlink>
      <w:r w:rsidR="00DA47C9">
        <w:rPr>
          <w:sz w:val="22"/>
          <w:szCs w:val="22"/>
        </w:rPr>
        <w:t xml:space="preserve"> p. 1 under “Key Elements”).  </w:t>
      </w:r>
      <w:r w:rsidR="00442A6E">
        <w:rPr>
          <w:sz w:val="22"/>
          <w:szCs w:val="22"/>
        </w:rPr>
        <w:t xml:space="preserve">The Subcommittee notes that the syllabus </w:t>
      </w:r>
      <w:r w:rsidR="00DA47C9">
        <w:rPr>
          <w:sz w:val="22"/>
          <w:szCs w:val="22"/>
        </w:rPr>
        <w:t xml:space="preserve">does offer a range of diverse perspectives on notions of freedom and equality, but that the course seems </w:t>
      </w:r>
      <w:r w:rsidR="00442A6E">
        <w:rPr>
          <w:sz w:val="22"/>
          <w:szCs w:val="22"/>
        </w:rPr>
        <w:t>to equate “freedom” with “justice” and “equality” with “diversity”</w:t>
      </w:r>
      <w:r w:rsidR="00DA47C9">
        <w:rPr>
          <w:sz w:val="22"/>
          <w:szCs w:val="22"/>
        </w:rPr>
        <w:t>, thus placing justice, diversity, and inclusion on the margins of the course rather than making them a</w:t>
      </w:r>
      <w:r w:rsidR="00234032">
        <w:rPr>
          <w:sz w:val="22"/>
          <w:szCs w:val="22"/>
        </w:rPr>
        <w:t>n integral part of the course.</w:t>
      </w:r>
    </w:p>
    <w:p w14:paraId="161993B6" w14:textId="00E391AC" w:rsidR="0071307F" w:rsidRDefault="0071307F" w:rsidP="00AA237C">
      <w:pPr>
        <w:pStyle w:val="ListParagraph"/>
        <w:numPr>
          <w:ilvl w:val="1"/>
          <w:numId w:val="4"/>
        </w:numPr>
        <w:rPr>
          <w:sz w:val="22"/>
          <w:szCs w:val="22"/>
        </w:rPr>
      </w:pPr>
      <w:r>
        <w:rPr>
          <w:sz w:val="22"/>
          <w:szCs w:val="22"/>
        </w:rPr>
        <w:t xml:space="preserve">The Subcommittee </w:t>
      </w:r>
      <w:r w:rsidR="00EE3001">
        <w:rPr>
          <w:sz w:val="22"/>
          <w:szCs w:val="22"/>
        </w:rPr>
        <w:t xml:space="preserve">requests that the Center revise the way in which the course </w:t>
      </w:r>
      <w:r w:rsidR="004655C2">
        <w:rPr>
          <w:sz w:val="22"/>
          <w:szCs w:val="22"/>
        </w:rPr>
        <w:t>approaches ELO 2.2.  While they appreciate the attention to this ELO in the “3 Reflections on American Literature” and “Four short response papers” assignments, (syllabus, pp. 4</w:t>
      </w:r>
      <w:r w:rsidR="00216383">
        <w:rPr>
          <w:sz w:val="22"/>
          <w:szCs w:val="22"/>
        </w:rPr>
        <w:t xml:space="preserve">, </w:t>
      </w:r>
      <w:r w:rsidR="004655C2">
        <w:rPr>
          <w:sz w:val="22"/>
          <w:szCs w:val="22"/>
        </w:rPr>
        <w:t xml:space="preserve">5), they offer the friendly reminder that the reflection required by that ELO is not a reflection </w:t>
      </w:r>
      <w:r w:rsidR="002473EF">
        <w:rPr>
          <w:sz w:val="22"/>
          <w:szCs w:val="22"/>
        </w:rPr>
        <w:t xml:space="preserve">solely focused </w:t>
      </w:r>
      <w:r w:rsidR="004655C2">
        <w:rPr>
          <w:sz w:val="22"/>
          <w:szCs w:val="22"/>
        </w:rPr>
        <w:t>on the content of the course</w:t>
      </w:r>
      <w:r w:rsidR="00216383">
        <w:rPr>
          <w:sz w:val="22"/>
          <w:szCs w:val="22"/>
        </w:rPr>
        <w:t>.  Rather, ELO 2.2 is asking the students to engage</w:t>
      </w:r>
      <w:r w:rsidR="003C1754">
        <w:rPr>
          <w:sz w:val="22"/>
          <w:szCs w:val="22"/>
        </w:rPr>
        <w:t xml:space="preserve"> in </w:t>
      </w:r>
      <w:r w:rsidR="00216383">
        <w:rPr>
          <w:sz w:val="22"/>
          <w:szCs w:val="22"/>
        </w:rPr>
        <w:t>critical and thoughtful</w:t>
      </w:r>
      <w:r w:rsidR="003C1754">
        <w:rPr>
          <w:sz w:val="22"/>
          <w:szCs w:val="22"/>
        </w:rPr>
        <w:t xml:space="preserve"> reflection</w:t>
      </w:r>
      <w:r w:rsidR="00216383">
        <w:rPr>
          <w:sz w:val="22"/>
          <w:szCs w:val="22"/>
        </w:rPr>
        <w:t xml:space="preserve"> about their own learning, </w:t>
      </w:r>
      <w:r w:rsidR="003C1754">
        <w:rPr>
          <w:sz w:val="22"/>
          <w:szCs w:val="22"/>
        </w:rPr>
        <w:t xml:space="preserve">assessing their own work in the course </w:t>
      </w:r>
      <w:r w:rsidR="00216383">
        <w:rPr>
          <w:sz w:val="22"/>
          <w:szCs w:val="22"/>
        </w:rPr>
        <w:t xml:space="preserve">and </w:t>
      </w:r>
      <w:r w:rsidR="003C1754">
        <w:rPr>
          <w:sz w:val="22"/>
          <w:szCs w:val="22"/>
        </w:rPr>
        <w:t xml:space="preserve">analyzing </w:t>
      </w:r>
      <w:r w:rsidR="00216383">
        <w:rPr>
          <w:sz w:val="22"/>
          <w:szCs w:val="22"/>
        </w:rPr>
        <w:t>how</w:t>
      </w:r>
      <w:r w:rsidR="003C1754">
        <w:rPr>
          <w:sz w:val="22"/>
          <w:szCs w:val="22"/>
        </w:rPr>
        <w:t xml:space="preserve"> their learning has changed and/or reinforced their own skills in reasoning, synthesis, and creative endeavors.  </w:t>
      </w:r>
      <w:r w:rsidR="000260D9">
        <w:rPr>
          <w:sz w:val="22"/>
          <w:szCs w:val="22"/>
        </w:rPr>
        <w:t>The Subcommittee also notes that these assignments cannot simply be an “opportunity” for students to engage in this type of reflection, but that this must be a required and assessable part of the cours</w:t>
      </w:r>
      <w:r w:rsidR="002473EF">
        <w:rPr>
          <w:sz w:val="22"/>
          <w:szCs w:val="22"/>
        </w:rPr>
        <w:t>e</w:t>
      </w:r>
      <w:r w:rsidR="000260D9">
        <w:rPr>
          <w:sz w:val="22"/>
          <w:szCs w:val="22"/>
        </w:rPr>
        <w:t xml:space="preserve"> activit</w:t>
      </w:r>
      <w:r w:rsidR="002473EF">
        <w:rPr>
          <w:sz w:val="22"/>
          <w:szCs w:val="22"/>
        </w:rPr>
        <w:t>y</w:t>
      </w:r>
      <w:r w:rsidR="000260D9">
        <w:rPr>
          <w:sz w:val="22"/>
          <w:szCs w:val="22"/>
        </w:rPr>
        <w:t>.</w:t>
      </w:r>
    </w:p>
    <w:p w14:paraId="2680C97B" w14:textId="3642164B" w:rsidR="003231AF" w:rsidRDefault="000260D9" w:rsidP="003231AF">
      <w:pPr>
        <w:pStyle w:val="ListParagraph"/>
        <w:numPr>
          <w:ilvl w:val="1"/>
          <w:numId w:val="4"/>
        </w:numPr>
        <w:rPr>
          <w:sz w:val="22"/>
          <w:szCs w:val="22"/>
        </w:rPr>
      </w:pPr>
      <w:r>
        <w:rPr>
          <w:sz w:val="22"/>
          <w:szCs w:val="22"/>
        </w:rPr>
        <w:t>The Subcommittee observes that 40% of students’ grade</w:t>
      </w:r>
      <w:r w:rsidR="00BA7DD5">
        <w:rPr>
          <w:sz w:val="22"/>
          <w:szCs w:val="22"/>
        </w:rPr>
        <w:t>s</w:t>
      </w:r>
      <w:r>
        <w:rPr>
          <w:sz w:val="22"/>
          <w:szCs w:val="22"/>
        </w:rPr>
        <w:t xml:space="preserve"> in the course </w:t>
      </w:r>
      <w:r w:rsidR="00BA7DD5">
        <w:rPr>
          <w:sz w:val="22"/>
          <w:szCs w:val="22"/>
        </w:rPr>
        <w:t>are</w:t>
      </w:r>
      <w:r w:rsidR="00A32D33">
        <w:rPr>
          <w:sz w:val="22"/>
          <w:szCs w:val="22"/>
        </w:rPr>
        <w:t xml:space="preserve"> from pass/fail assignments and/or simple participation activities (Participation, 15%, Reflections, 10%; and Response Papers 15% [syllabus, pp. 4-6</w:t>
      </w:r>
      <w:r w:rsidR="00BA7DD5">
        <w:rPr>
          <w:sz w:val="22"/>
          <w:szCs w:val="22"/>
        </w:rPr>
        <w:t xml:space="preserve">]).  The Subcommittee has </w:t>
      </w:r>
      <w:r w:rsidR="00A61911">
        <w:rPr>
          <w:sz w:val="22"/>
          <w:szCs w:val="22"/>
        </w:rPr>
        <w:t>two primary</w:t>
      </w:r>
      <w:r w:rsidR="00BA7DD5">
        <w:rPr>
          <w:sz w:val="22"/>
          <w:szCs w:val="22"/>
        </w:rPr>
        <w:t xml:space="preserve"> concerns about this, and asks that the Center address the following:</w:t>
      </w:r>
    </w:p>
    <w:p w14:paraId="77698408" w14:textId="0FD05495" w:rsidR="00BA7DD5" w:rsidRDefault="00BA7DD5" w:rsidP="00BA7DD5">
      <w:pPr>
        <w:pStyle w:val="ListParagraph"/>
        <w:numPr>
          <w:ilvl w:val="2"/>
          <w:numId w:val="4"/>
        </w:numPr>
        <w:rPr>
          <w:sz w:val="22"/>
          <w:szCs w:val="22"/>
        </w:rPr>
      </w:pPr>
      <w:r>
        <w:rPr>
          <w:sz w:val="22"/>
          <w:szCs w:val="22"/>
        </w:rPr>
        <w:t xml:space="preserve">The Subcommittee notes that </w:t>
      </w:r>
      <w:proofErr w:type="gramStart"/>
      <w:r w:rsidR="000F4071">
        <w:rPr>
          <w:sz w:val="22"/>
          <w:szCs w:val="22"/>
        </w:rPr>
        <w:t>all of</w:t>
      </w:r>
      <w:proofErr w:type="gramEnd"/>
      <w:r w:rsidR="000F4071">
        <w:rPr>
          <w:sz w:val="22"/>
          <w:szCs w:val="22"/>
        </w:rPr>
        <w:t xml:space="preserve"> </w:t>
      </w:r>
      <w:r>
        <w:rPr>
          <w:sz w:val="22"/>
          <w:szCs w:val="22"/>
        </w:rPr>
        <w:t xml:space="preserve">these assignments are intended </w:t>
      </w:r>
      <w:r w:rsidR="000F4071">
        <w:rPr>
          <w:sz w:val="22"/>
          <w:szCs w:val="22"/>
        </w:rPr>
        <w:t xml:space="preserve">to meet, in whole or in part, several of the GEN category’s ELOs.  As such, the Subcommittee asks that these </w:t>
      </w:r>
      <w:r w:rsidR="00A61911">
        <w:rPr>
          <w:sz w:val="22"/>
          <w:szCs w:val="22"/>
        </w:rPr>
        <w:t xml:space="preserve">be more thoroughly evaluated so that students have a better understanding of </w:t>
      </w:r>
      <w:r w:rsidR="002473EF">
        <w:rPr>
          <w:sz w:val="22"/>
          <w:szCs w:val="22"/>
        </w:rPr>
        <w:t>whether</w:t>
      </w:r>
      <w:r w:rsidR="00A61911">
        <w:rPr>
          <w:sz w:val="22"/>
          <w:szCs w:val="22"/>
        </w:rPr>
        <w:t xml:space="preserve"> they are meeting all ELOs and expectations of the assignments.</w:t>
      </w:r>
    </w:p>
    <w:p w14:paraId="42011952" w14:textId="2A1A5DDB" w:rsidR="00A61911" w:rsidRDefault="00A61911" w:rsidP="00BA7DD5">
      <w:pPr>
        <w:pStyle w:val="ListParagraph"/>
        <w:numPr>
          <w:ilvl w:val="2"/>
          <w:numId w:val="4"/>
        </w:numPr>
        <w:rPr>
          <w:sz w:val="22"/>
          <w:szCs w:val="22"/>
        </w:rPr>
      </w:pPr>
      <w:r>
        <w:rPr>
          <w:sz w:val="22"/>
          <w:szCs w:val="22"/>
        </w:rPr>
        <w:t>As these assignments make up a large part of the grade, the Subcommittee is concerned that students could potentially gain or lose a significant number of points</w:t>
      </w:r>
      <w:r w:rsidR="00FC0BE9">
        <w:rPr>
          <w:sz w:val="22"/>
          <w:szCs w:val="22"/>
        </w:rPr>
        <w:t xml:space="preserve">.  This could either negatively impact their ability to be successful in the </w:t>
      </w:r>
      <w:r w:rsidR="0038516B">
        <w:rPr>
          <w:sz w:val="22"/>
          <w:szCs w:val="22"/>
        </w:rPr>
        <w:t>course or</w:t>
      </w:r>
      <w:r w:rsidR="00FC0BE9">
        <w:rPr>
          <w:sz w:val="22"/>
          <w:szCs w:val="22"/>
        </w:rPr>
        <w:t xml:space="preserve"> result</w:t>
      </w:r>
      <w:r w:rsidR="0038516B">
        <w:rPr>
          <w:sz w:val="22"/>
          <w:szCs w:val="22"/>
        </w:rPr>
        <w:t xml:space="preserve"> in</w:t>
      </w:r>
      <w:r w:rsidR="00FC0BE9">
        <w:rPr>
          <w:sz w:val="22"/>
          <w:szCs w:val="22"/>
        </w:rPr>
        <w:t xml:space="preserve"> a passing grade for a student who has not met several of the goals and ELOs.  Additionally, </w:t>
      </w:r>
      <w:r w:rsidR="0038516B">
        <w:rPr>
          <w:sz w:val="22"/>
          <w:szCs w:val="22"/>
        </w:rPr>
        <w:t>this</w:t>
      </w:r>
      <w:r w:rsidR="00FC0BE9">
        <w:rPr>
          <w:sz w:val="22"/>
          <w:szCs w:val="22"/>
        </w:rPr>
        <w:t xml:space="preserve"> structure will almost certainly result in a bimodal distribution of grades in the course.  The Subcommittee offers the friendly suggestion that outlining a plan for remediation may help to offset some of these difficulties.</w:t>
      </w:r>
    </w:p>
    <w:p w14:paraId="5A7F0687" w14:textId="3ED72954" w:rsidR="005C355C" w:rsidRDefault="00FC0BE9" w:rsidP="003231AF">
      <w:pPr>
        <w:pStyle w:val="ListParagraph"/>
        <w:numPr>
          <w:ilvl w:val="1"/>
          <w:numId w:val="4"/>
        </w:numPr>
        <w:rPr>
          <w:sz w:val="22"/>
          <w:szCs w:val="22"/>
        </w:rPr>
      </w:pPr>
      <w:r>
        <w:rPr>
          <w:sz w:val="22"/>
          <w:szCs w:val="22"/>
        </w:rPr>
        <w:t xml:space="preserve">The Subcommittee </w:t>
      </w:r>
      <w:r w:rsidR="0038516B">
        <w:rPr>
          <w:sz w:val="22"/>
          <w:szCs w:val="22"/>
        </w:rPr>
        <w:t xml:space="preserve">recommends that the Center </w:t>
      </w:r>
      <w:r w:rsidR="00F40EA8">
        <w:rPr>
          <w:sz w:val="22"/>
          <w:szCs w:val="22"/>
        </w:rPr>
        <w:t>consider how they will evaluate participation in the course</w:t>
      </w:r>
      <w:r w:rsidR="00D06FBA">
        <w:rPr>
          <w:sz w:val="22"/>
          <w:szCs w:val="22"/>
        </w:rPr>
        <w:t xml:space="preserve"> </w:t>
      </w:r>
      <w:r w:rsidR="00F40EA8">
        <w:rPr>
          <w:sz w:val="22"/>
          <w:szCs w:val="22"/>
        </w:rPr>
        <w:t>as course enrollment increases</w:t>
      </w:r>
      <w:r w:rsidR="00D06FBA">
        <w:rPr>
          <w:sz w:val="22"/>
          <w:szCs w:val="22"/>
        </w:rPr>
        <w:t xml:space="preserve">.  </w:t>
      </w:r>
      <w:r w:rsidR="00B02135">
        <w:rPr>
          <w:sz w:val="22"/>
          <w:szCs w:val="22"/>
        </w:rPr>
        <w:t xml:space="preserve">They offer the friendly suggestion that there are </w:t>
      </w:r>
      <w:proofErr w:type="gramStart"/>
      <w:r w:rsidR="00B02135">
        <w:rPr>
          <w:sz w:val="22"/>
          <w:szCs w:val="22"/>
        </w:rPr>
        <w:t>a number of</w:t>
      </w:r>
      <w:proofErr w:type="gramEnd"/>
      <w:r w:rsidR="00B02135">
        <w:rPr>
          <w:sz w:val="22"/>
          <w:szCs w:val="22"/>
        </w:rPr>
        <w:t xml:space="preserve"> Ohio State approved classroom technologies that might be useful in this situation.  Please see the </w:t>
      </w:r>
      <w:hyperlink r:id="rId7" w:history="1">
        <w:r w:rsidR="00B02135" w:rsidRPr="00B02135">
          <w:rPr>
            <w:rStyle w:val="Hyperlink"/>
            <w:sz w:val="22"/>
            <w:szCs w:val="22"/>
          </w:rPr>
          <w:t>Teaching and Learning Resource Center</w:t>
        </w:r>
      </w:hyperlink>
      <w:r w:rsidR="00B02135">
        <w:rPr>
          <w:sz w:val="22"/>
          <w:szCs w:val="22"/>
        </w:rPr>
        <w:t xml:space="preserve"> (sponsored by the </w:t>
      </w:r>
      <w:hyperlink r:id="rId8" w:history="1">
        <w:r w:rsidR="00B02135" w:rsidRPr="00B02135">
          <w:rPr>
            <w:rStyle w:val="Hyperlink"/>
            <w:sz w:val="22"/>
            <w:szCs w:val="22"/>
          </w:rPr>
          <w:t>Michael V. Drake Institute for Teaching and Learning</w:t>
        </w:r>
      </w:hyperlink>
      <w:r w:rsidR="00B02135">
        <w:rPr>
          <w:sz w:val="22"/>
          <w:szCs w:val="22"/>
        </w:rPr>
        <w:t xml:space="preserve">) for additional information.  </w:t>
      </w:r>
    </w:p>
    <w:p w14:paraId="234AA2F9" w14:textId="19FDC951" w:rsidR="009506EC" w:rsidRDefault="00B02135" w:rsidP="009506EC">
      <w:pPr>
        <w:pStyle w:val="ListParagraph"/>
        <w:numPr>
          <w:ilvl w:val="1"/>
          <w:numId w:val="4"/>
        </w:numPr>
        <w:rPr>
          <w:sz w:val="22"/>
          <w:szCs w:val="22"/>
        </w:rPr>
      </w:pPr>
      <w:r>
        <w:rPr>
          <w:sz w:val="22"/>
          <w:szCs w:val="22"/>
        </w:rPr>
        <w:t xml:space="preserve">The Subcommittee declined </w:t>
      </w:r>
      <w:r w:rsidR="009506EC">
        <w:rPr>
          <w:sz w:val="22"/>
          <w:szCs w:val="22"/>
        </w:rPr>
        <w:t>to vote on the course at this time.</w:t>
      </w:r>
    </w:p>
    <w:p w14:paraId="5EFD25F6" w14:textId="77777777" w:rsidR="009506EC" w:rsidRPr="009506EC" w:rsidRDefault="009506EC" w:rsidP="009506EC">
      <w:pPr>
        <w:pStyle w:val="ListParagraph"/>
        <w:ind w:left="1440"/>
        <w:rPr>
          <w:sz w:val="22"/>
          <w:szCs w:val="22"/>
        </w:rPr>
      </w:pPr>
    </w:p>
    <w:p w14:paraId="43C0C805" w14:textId="77777777" w:rsidR="00E4274E" w:rsidRDefault="00E4274E" w:rsidP="00E4274E">
      <w:pPr>
        <w:pStyle w:val="ListParagraph"/>
        <w:numPr>
          <w:ilvl w:val="0"/>
          <w:numId w:val="4"/>
        </w:numPr>
        <w:rPr>
          <w:sz w:val="22"/>
          <w:szCs w:val="22"/>
        </w:rPr>
      </w:pPr>
      <w:r w:rsidRPr="00E4274E">
        <w:rPr>
          <w:sz w:val="22"/>
          <w:szCs w:val="22"/>
        </w:rPr>
        <w:t>Civics, Law, and Leadership 2000 (new course requesting GEN Theme Citizenship for a Diverse and Just World) (return)</w:t>
      </w:r>
    </w:p>
    <w:p w14:paraId="7205238D" w14:textId="2235C673" w:rsidR="009506EC" w:rsidRDefault="009506EC" w:rsidP="00D97512">
      <w:pPr>
        <w:pStyle w:val="ListParagraph"/>
        <w:numPr>
          <w:ilvl w:val="1"/>
          <w:numId w:val="4"/>
        </w:numPr>
        <w:rPr>
          <w:sz w:val="22"/>
          <w:szCs w:val="22"/>
        </w:rPr>
      </w:pPr>
      <w:r>
        <w:rPr>
          <w:sz w:val="22"/>
          <w:szCs w:val="22"/>
        </w:rPr>
        <w:t xml:space="preserve">Comment: The Subcommittee thanks the Center for their work on this course; they found this version to be far more advanced, and they appreciated the addition of </w:t>
      </w:r>
      <w:r w:rsidR="00FC0DD0">
        <w:rPr>
          <w:sz w:val="22"/>
          <w:szCs w:val="22"/>
        </w:rPr>
        <w:t>a substantial number of secondary sources to the course’s materials</w:t>
      </w:r>
      <w:r>
        <w:rPr>
          <w:sz w:val="22"/>
          <w:szCs w:val="22"/>
        </w:rPr>
        <w:t>.</w:t>
      </w:r>
    </w:p>
    <w:p w14:paraId="46AA8B63" w14:textId="7AE466DB" w:rsidR="001B30F7" w:rsidRDefault="00FC0DD0" w:rsidP="006E4EEE">
      <w:pPr>
        <w:pStyle w:val="ListParagraph"/>
        <w:numPr>
          <w:ilvl w:val="1"/>
          <w:numId w:val="4"/>
        </w:numPr>
        <w:rPr>
          <w:sz w:val="22"/>
          <w:szCs w:val="22"/>
        </w:rPr>
      </w:pPr>
      <w:r w:rsidRPr="001B30F7">
        <w:rPr>
          <w:b/>
          <w:bCs/>
          <w:sz w:val="22"/>
          <w:szCs w:val="22"/>
        </w:rPr>
        <w:t xml:space="preserve">Contingency: </w:t>
      </w:r>
      <w:r w:rsidRPr="001B30F7">
        <w:rPr>
          <w:sz w:val="22"/>
          <w:szCs w:val="22"/>
        </w:rPr>
        <w:t xml:space="preserve">The Subcommittee appreciates the ways in which citizenship and justice appear to have been woven throughout the course.  However, they are still unable to discern how students will </w:t>
      </w:r>
      <w:r w:rsidR="0085670A">
        <w:rPr>
          <w:sz w:val="22"/>
          <w:szCs w:val="22"/>
        </w:rPr>
        <w:t xml:space="preserve">sufficiently </w:t>
      </w:r>
      <w:r w:rsidRPr="001B30F7">
        <w:rPr>
          <w:sz w:val="22"/>
          <w:szCs w:val="22"/>
        </w:rPr>
        <w:t>engage with the concepts of diversity, difference, and inclusion</w:t>
      </w:r>
      <w:r w:rsidR="009029DD" w:rsidRPr="001B30F7">
        <w:rPr>
          <w:sz w:val="22"/>
          <w:szCs w:val="22"/>
        </w:rPr>
        <w:t xml:space="preserve"> (see </w:t>
      </w:r>
      <w:hyperlink r:id="rId9" w:history="1">
        <w:r w:rsidR="009029DD" w:rsidRPr="001B30F7">
          <w:rPr>
            <w:rStyle w:val="Hyperlink"/>
            <w:sz w:val="22"/>
            <w:szCs w:val="22"/>
          </w:rPr>
          <w:t>GEN Theme: Citizenship for a Just and Diverse World rubric</w:t>
        </w:r>
      </w:hyperlink>
      <w:r w:rsidR="00435BC8" w:rsidRPr="001B30F7">
        <w:rPr>
          <w:sz w:val="22"/>
          <w:szCs w:val="22"/>
        </w:rPr>
        <w:t xml:space="preserve"> and </w:t>
      </w:r>
      <w:hyperlink r:id="rId10" w:history="1">
        <w:r w:rsidR="00435BC8" w:rsidRPr="001B30F7">
          <w:rPr>
            <w:rStyle w:val="Hyperlink"/>
            <w:sz w:val="22"/>
            <w:szCs w:val="22"/>
          </w:rPr>
          <w:t>GEN ELOs 4.1 and 4.2</w:t>
        </w:r>
      </w:hyperlink>
      <w:r w:rsidR="009029DD" w:rsidRPr="001B30F7">
        <w:rPr>
          <w:sz w:val="22"/>
          <w:szCs w:val="22"/>
        </w:rPr>
        <w:t xml:space="preserve">).  While they </w:t>
      </w:r>
      <w:r w:rsidR="00435BC8" w:rsidRPr="001B30F7">
        <w:rPr>
          <w:sz w:val="22"/>
          <w:szCs w:val="22"/>
        </w:rPr>
        <w:t xml:space="preserve">can see some evidence that the course materials </w:t>
      </w:r>
      <w:r w:rsidR="0085670A">
        <w:rPr>
          <w:sz w:val="22"/>
          <w:szCs w:val="22"/>
        </w:rPr>
        <w:t>may provide</w:t>
      </w:r>
      <w:r w:rsidR="00435BC8" w:rsidRPr="001B30F7">
        <w:rPr>
          <w:sz w:val="22"/>
          <w:szCs w:val="22"/>
        </w:rPr>
        <w:t xml:space="preserve"> opportunities for learning about </w:t>
      </w:r>
      <w:r w:rsidR="001B30F7" w:rsidRPr="001B30F7">
        <w:rPr>
          <w:sz w:val="22"/>
          <w:szCs w:val="22"/>
        </w:rPr>
        <w:t>“</w:t>
      </w:r>
      <w:r w:rsidR="00435BC8" w:rsidRPr="001B30F7">
        <w:rPr>
          <w:sz w:val="22"/>
          <w:szCs w:val="22"/>
        </w:rPr>
        <w:t>concepts</w:t>
      </w:r>
      <w:r w:rsidR="001B30F7" w:rsidRPr="001B30F7">
        <w:rPr>
          <w:sz w:val="22"/>
          <w:szCs w:val="22"/>
        </w:rPr>
        <w:t xml:space="preserve"> of</w:t>
      </w:r>
      <w:r w:rsidR="00435BC8" w:rsidRPr="001B30F7">
        <w:rPr>
          <w:sz w:val="22"/>
          <w:szCs w:val="22"/>
        </w:rPr>
        <w:t>…difference”</w:t>
      </w:r>
      <w:r w:rsidR="00542542" w:rsidRPr="00542542">
        <w:t xml:space="preserve"> </w:t>
      </w:r>
      <w:r w:rsidR="00542542">
        <w:t>(</w:t>
      </w:r>
      <w:hyperlink r:id="rId11" w:history="1">
        <w:r w:rsidR="00542542" w:rsidRPr="001B30F7">
          <w:rPr>
            <w:rStyle w:val="Hyperlink"/>
            <w:sz w:val="22"/>
            <w:szCs w:val="22"/>
          </w:rPr>
          <w:t>ELO 4.2</w:t>
        </w:r>
      </w:hyperlink>
      <w:r w:rsidR="00542542">
        <w:t>)</w:t>
      </w:r>
      <w:r w:rsidR="00435BC8" w:rsidRPr="001B30F7">
        <w:rPr>
          <w:sz w:val="22"/>
          <w:szCs w:val="22"/>
        </w:rPr>
        <w:t xml:space="preserve">, and “the implications of diverse lived experiences, equality </w:t>
      </w:r>
      <w:r w:rsidR="001B30F7" w:rsidRPr="001B30F7">
        <w:rPr>
          <w:sz w:val="22"/>
          <w:szCs w:val="22"/>
        </w:rPr>
        <w:t>and</w:t>
      </w:r>
      <w:r w:rsidR="00435BC8" w:rsidRPr="001B30F7">
        <w:rPr>
          <w:sz w:val="22"/>
          <w:szCs w:val="22"/>
        </w:rPr>
        <w:t xml:space="preserve"> inclusion”</w:t>
      </w:r>
      <w:r w:rsidR="00542542">
        <w:rPr>
          <w:sz w:val="22"/>
          <w:szCs w:val="22"/>
        </w:rPr>
        <w:t>(</w:t>
      </w:r>
      <w:hyperlink r:id="rId12" w:history="1">
        <w:r w:rsidR="00542542" w:rsidRPr="001B30F7">
          <w:rPr>
            <w:rStyle w:val="Hyperlink"/>
            <w:sz w:val="22"/>
            <w:szCs w:val="22"/>
          </w:rPr>
          <w:t>ELO 4.1</w:t>
        </w:r>
      </w:hyperlink>
      <w:r w:rsidR="00542542">
        <w:t>)</w:t>
      </w:r>
      <w:r w:rsidR="00435BC8" w:rsidRPr="001B30F7">
        <w:rPr>
          <w:sz w:val="22"/>
          <w:szCs w:val="22"/>
        </w:rPr>
        <w:t xml:space="preserve">, it is unclear when and how students will be asked to “critique and interpret” these concepts and “explore how [they] </w:t>
      </w:r>
      <w:r w:rsidR="00270DC1" w:rsidRPr="001B30F7">
        <w:rPr>
          <w:sz w:val="22"/>
          <w:szCs w:val="22"/>
        </w:rPr>
        <w:t>intersect</w:t>
      </w:r>
      <w:r w:rsidR="00435BC8" w:rsidRPr="001B30F7">
        <w:rPr>
          <w:sz w:val="22"/>
          <w:szCs w:val="22"/>
        </w:rPr>
        <w:t xml:space="preserve"> with </w:t>
      </w:r>
      <w:r w:rsidR="001B30F7" w:rsidRPr="001B30F7">
        <w:rPr>
          <w:sz w:val="22"/>
          <w:szCs w:val="22"/>
        </w:rPr>
        <w:t>cultural traditions, structures of power, or are involved in advocacy for social change”</w:t>
      </w:r>
      <w:r w:rsidR="00542542">
        <w:rPr>
          <w:sz w:val="22"/>
          <w:szCs w:val="22"/>
        </w:rPr>
        <w:t xml:space="preserve"> (</w:t>
      </w:r>
      <w:hyperlink r:id="rId13" w:history="1">
        <w:r w:rsidR="00542542" w:rsidRPr="001B30F7">
          <w:rPr>
            <w:rStyle w:val="Hyperlink"/>
            <w:sz w:val="22"/>
            <w:szCs w:val="22"/>
          </w:rPr>
          <w:t>GEN Theme: Citizenship for a Just and Diverse World rubric</w:t>
        </w:r>
      </w:hyperlink>
      <w:r w:rsidR="00542542">
        <w:t>)</w:t>
      </w:r>
      <w:r w:rsidR="001B30F7" w:rsidRPr="001B30F7">
        <w:rPr>
          <w:sz w:val="22"/>
          <w:szCs w:val="22"/>
        </w:rPr>
        <w:t>.</w:t>
      </w:r>
    </w:p>
    <w:p w14:paraId="613E98B7" w14:textId="0F2982FA" w:rsidR="004E14F9" w:rsidRDefault="001B30F7" w:rsidP="00EB3949">
      <w:pPr>
        <w:pStyle w:val="ListParagraph"/>
        <w:numPr>
          <w:ilvl w:val="1"/>
          <w:numId w:val="4"/>
        </w:numPr>
        <w:rPr>
          <w:sz w:val="22"/>
          <w:szCs w:val="22"/>
        </w:rPr>
      </w:pPr>
      <w:r>
        <w:rPr>
          <w:i/>
          <w:iCs/>
          <w:sz w:val="22"/>
          <w:szCs w:val="22"/>
        </w:rPr>
        <w:t xml:space="preserve">Recommendation: </w:t>
      </w:r>
      <w:r>
        <w:rPr>
          <w:sz w:val="22"/>
          <w:szCs w:val="22"/>
        </w:rPr>
        <w:t xml:space="preserve">The </w:t>
      </w:r>
      <w:r w:rsidR="00626361">
        <w:rPr>
          <w:sz w:val="22"/>
          <w:szCs w:val="22"/>
        </w:rPr>
        <w:t xml:space="preserve">Subcommittee recommends adjusting the information about Assignments and Grading (syllabus, p. 4-6).  </w:t>
      </w:r>
      <w:r w:rsidR="00EB3949">
        <w:rPr>
          <w:sz w:val="22"/>
          <w:szCs w:val="22"/>
        </w:rPr>
        <w:t xml:space="preserve">They note that Participation and Attendance is first listed as 15% of the grade, and then 20%; similarly, </w:t>
      </w:r>
      <w:proofErr w:type="gramStart"/>
      <w:r w:rsidR="00EB3949">
        <w:rPr>
          <w:sz w:val="22"/>
          <w:szCs w:val="22"/>
        </w:rPr>
        <w:t>the Midterm</w:t>
      </w:r>
      <w:proofErr w:type="gramEnd"/>
      <w:r w:rsidR="00EB3949">
        <w:rPr>
          <w:sz w:val="22"/>
          <w:szCs w:val="22"/>
        </w:rPr>
        <w:t xml:space="preserve"> Assessment 2 is first listed as 25% and then 20%.</w:t>
      </w:r>
    </w:p>
    <w:p w14:paraId="79B4028E" w14:textId="4F8C7042" w:rsidR="00EB3949" w:rsidRPr="00EB3949" w:rsidRDefault="00EB3949" w:rsidP="00EB3949">
      <w:pPr>
        <w:pStyle w:val="ListParagraph"/>
        <w:numPr>
          <w:ilvl w:val="1"/>
          <w:numId w:val="4"/>
        </w:numPr>
        <w:rPr>
          <w:sz w:val="22"/>
          <w:szCs w:val="22"/>
        </w:rPr>
      </w:pPr>
      <w:r>
        <w:rPr>
          <w:i/>
          <w:iCs/>
          <w:sz w:val="22"/>
          <w:szCs w:val="22"/>
        </w:rPr>
        <w:t xml:space="preserve">Recommendation: </w:t>
      </w:r>
      <w:r>
        <w:rPr>
          <w:sz w:val="22"/>
          <w:szCs w:val="22"/>
        </w:rPr>
        <w:t>The Subcommittee recommends</w:t>
      </w:r>
      <w:r w:rsidR="00376541">
        <w:rPr>
          <w:sz w:val="22"/>
          <w:szCs w:val="22"/>
        </w:rPr>
        <w:t xml:space="preserve"> that the Center</w:t>
      </w:r>
      <w:r>
        <w:rPr>
          <w:sz w:val="22"/>
          <w:szCs w:val="22"/>
        </w:rPr>
        <w:t xml:space="preserve"> includ</w:t>
      </w:r>
      <w:r w:rsidR="00376541">
        <w:rPr>
          <w:sz w:val="22"/>
          <w:szCs w:val="22"/>
        </w:rPr>
        <w:t>e</w:t>
      </w:r>
      <w:r>
        <w:rPr>
          <w:sz w:val="22"/>
          <w:szCs w:val="22"/>
        </w:rPr>
        <w:t xml:space="preserve"> in the</w:t>
      </w:r>
      <w:r w:rsidR="00376541">
        <w:rPr>
          <w:sz w:val="22"/>
          <w:szCs w:val="22"/>
        </w:rPr>
        <w:t xml:space="preserve"> Student Life Disability Services Statement (syllabus, p. 12) the contact information for the SLDS Office</w:t>
      </w:r>
      <w:r w:rsidR="00CB37DA">
        <w:rPr>
          <w:sz w:val="22"/>
          <w:szCs w:val="22"/>
        </w:rPr>
        <w:t xml:space="preserve">. </w:t>
      </w:r>
      <w:r w:rsidR="00F570E8">
        <w:rPr>
          <w:sz w:val="22"/>
          <w:szCs w:val="22"/>
        </w:rPr>
        <w:t xml:space="preserve"> Currently, the statement includes this information in parentheses: “see below for campus-specific contact information”.  </w:t>
      </w:r>
      <w:r w:rsidR="00CB37DA">
        <w:rPr>
          <w:sz w:val="22"/>
          <w:szCs w:val="22"/>
        </w:rPr>
        <w:t>(P</w:t>
      </w:r>
      <w:r w:rsidR="00376541">
        <w:rPr>
          <w:sz w:val="22"/>
          <w:szCs w:val="22"/>
        </w:rPr>
        <w:t>lease note that</w:t>
      </w:r>
      <w:r w:rsidR="002473EF">
        <w:rPr>
          <w:sz w:val="22"/>
          <w:szCs w:val="22"/>
        </w:rPr>
        <w:t xml:space="preserve"> this</w:t>
      </w:r>
      <w:r w:rsidR="00376541">
        <w:rPr>
          <w:sz w:val="22"/>
          <w:szCs w:val="22"/>
        </w:rPr>
        <w:t xml:space="preserve"> </w:t>
      </w:r>
      <w:r w:rsidR="00CB37DA">
        <w:rPr>
          <w:sz w:val="22"/>
          <w:szCs w:val="22"/>
        </w:rPr>
        <w:t xml:space="preserve">information is campus-specific, and it is only recommended to include the contact information for the campus on which the course is being </w:t>
      </w:r>
      <w:r w:rsidR="00376541">
        <w:rPr>
          <w:sz w:val="22"/>
          <w:szCs w:val="22"/>
        </w:rPr>
        <w:t>offered.</w:t>
      </w:r>
      <w:r w:rsidR="00CB37DA">
        <w:rPr>
          <w:sz w:val="22"/>
          <w:szCs w:val="22"/>
        </w:rPr>
        <w:t>)</w:t>
      </w:r>
      <w:r w:rsidR="00376541">
        <w:rPr>
          <w:sz w:val="22"/>
          <w:szCs w:val="22"/>
        </w:rPr>
        <w:t xml:space="preserve">  This information can be found on the </w:t>
      </w:r>
      <w:hyperlink r:id="rId14" w:history="1">
        <w:r w:rsidR="00376541" w:rsidRPr="00376541">
          <w:rPr>
            <w:rStyle w:val="Hyperlink"/>
            <w:sz w:val="22"/>
            <w:szCs w:val="22"/>
          </w:rPr>
          <w:t>Office of Undergraduate Education website</w:t>
        </w:r>
      </w:hyperlink>
      <w:r w:rsidR="00376541">
        <w:rPr>
          <w:sz w:val="22"/>
          <w:szCs w:val="22"/>
        </w:rPr>
        <w:t>.</w:t>
      </w:r>
    </w:p>
    <w:p w14:paraId="18DE6DFA" w14:textId="3425109F" w:rsidR="004E14F9" w:rsidRDefault="004E14F9" w:rsidP="004E14F9">
      <w:pPr>
        <w:pStyle w:val="ListParagraph"/>
        <w:numPr>
          <w:ilvl w:val="1"/>
          <w:numId w:val="4"/>
        </w:numPr>
        <w:rPr>
          <w:sz w:val="22"/>
          <w:szCs w:val="22"/>
        </w:rPr>
      </w:pPr>
      <w:r>
        <w:rPr>
          <w:sz w:val="22"/>
          <w:szCs w:val="22"/>
        </w:rPr>
        <w:t>Cravens-Brown, Gregoire; unanimously approved wit</w:t>
      </w:r>
      <w:r w:rsidR="00CB37DA">
        <w:rPr>
          <w:sz w:val="22"/>
          <w:szCs w:val="22"/>
        </w:rPr>
        <w:t xml:space="preserve">h </w:t>
      </w:r>
      <w:r w:rsidR="00CB37DA">
        <w:rPr>
          <w:b/>
          <w:bCs/>
          <w:sz w:val="22"/>
          <w:szCs w:val="22"/>
        </w:rPr>
        <w:t xml:space="preserve">one contingency </w:t>
      </w:r>
      <w:r w:rsidR="00CB37DA">
        <w:rPr>
          <w:sz w:val="22"/>
          <w:szCs w:val="22"/>
        </w:rPr>
        <w:t xml:space="preserve">(in bold above), </w:t>
      </w:r>
      <w:r w:rsidR="00CB37DA">
        <w:rPr>
          <w:i/>
          <w:iCs/>
          <w:sz w:val="22"/>
          <w:szCs w:val="22"/>
        </w:rPr>
        <w:t xml:space="preserve">two recommendations </w:t>
      </w:r>
      <w:r w:rsidR="00CB37DA">
        <w:rPr>
          <w:sz w:val="22"/>
          <w:szCs w:val="22"/>
        </w:rPr>
        <w:t>(in italics above), and one comment.  The proposal should be returned to the full subcommittee for review of the contingency.</w:t>
      </w:r>
    </w:p>
    <w:p w14:paraId="246ACD03" w14:textId="77777777" w:rsidR="00CB37DA" w:rsidRPr="004E14F9" w:rsidRDefault="00CB37DA" w:rsidP="00CB37DA">
      <w:pPr>
        <w:pStyle w:val="ListParagraph"/>
        <w:ind w:left="1440"/>
        <w:rPr>
          <w:sz w:val="22"/>
          <w:szCs w:val="22"/>
        </w:rPr>
      </w:pPr>
    </w:p>
    <w:p w14:paraId="55C647A6" w14:textId="77777777" w:rsidR="00E4274E" w:rsidRDefault="00E4274E" w:rsidP="00E4274E">
      <w:pPr>
        <w:pStyle w:val="ListParagraph"/>
        <w:numPr>
          <w:ilvl w:val="0"/>
          <w:numId w:val="4"/>
        </w:numPr>
        <w:rPr>
          <w:sz w:val="22"/>
          <w:szCs w:val="22"/>
        </w:rPr>
      </w:pPr>
      <w:r w:rsidRPr="00E4274E">
        <w:rPr>
          <w:sz w:val="22"/>
          <w:szCs w:val="22"/>
        </w:rPr>
        <w:t>Entomology 3797.03 (new course requesting GEN Theme Origins and Evolution </w:t>
      </w:r>
      <w:r w:rsidRPr="00E4274E">
        <w:rPr>
          <w:b/>
          <w:bCs/>
          <w:sz w:val="22"/>
          <w:szCs w:val="22"/>
        </w:rPr>
        <w:t>with Global and Intercultural Learning: Abroad, Away, or Virtual High Impact Practice</w:t>
      </w:r>
      <w:r w:rsidRPr="00E4274E">
        <w:rPr>
          <w:sz w:val="22"/>
          <w:szCs w:val="22"/>
        </w:rPr>
        <w:t>)</w:t>
      </w:r>
    </w:p>
    <w:p w14:paraId="0B8D9416" w14:textId="49E54D16" w:rsidR="00AE6E33" w:rsidRDefault="00AE6E33" w:rsidP="004E14F9">
      <w:pPr>
        <w:pStyle w:val="ListParagraph"/>
        <w:numPr>
          <w:ilvl w:val="1"/>
          <w:numId w:val="4"/>
        </w:numPr>
        <w:rPr>
          <w:sz w:val="22"/>
          <w:szCs w:val="22"/>
        </w:rPr>
      </w:pPr>
      <w:r>
        <w:rPr>
          <w:sz w:val="22"/>
          <w:szCs w:val="22"/>
        </w:rPr>
        <w:t xml:space="preserve">The Subcommittee asks that the department provide additional </w:t>
      </w:r>
      <w:r w:rsidR="002A0CA6">
        <w:rPr>
          <w:sz w:val="22"/>
          <w:szCs w:val="22"/>
        </w:rPr>
        <w:t>evidence</w:t>
      </w:r>
      <w:r>
        <w:rPr>
          <w:sz w:val="22"/>
          <w:szCs w:val="22"/>
        </w:rPr>
        <w:t xml:space="preserve"> in the syllabus, the GEN Submission Form, and the HIP Submission Form regarding how the various elements of the course (i.e., the course content, the education abroad component, and </w:t>
      </w:r>
      <w:r w:rsidR="002A0CA6">
        <w:rPr>
          <w:sz w:val="22"/>
          <w:szCs w:val="22"/>
        </w:rPr>
        <w:t>the GEN Goals and ELOs) work together to form a cohesive experience for students and an advanced study of Origins and Evolutions.</w:t>
      </w:r>
      <w:r w:rsidR="002E2F52">
        <w:rPr>
          <w:sz w:val="22"/>
          <w:szCs w:val="22"/>
        </w:rPr>
        <w:t xml:space="preserve">  It is unclear to the Subcommittee how the course’s content is engaged with the goals and ELOs of the Theme, and how the educational experiences of the trip serve to</w:t>
      </w:r>
      <w:r w:rsidR="00045343">
        <w:rPr>
          <w:sz w:val="22"/>
          <w:szCs w:val="22"/>
        </w:rPr>
        <w:t xml:space="preserve"> further</w:t>
      </w:r>
      <w:r w:rsidR="002E2F52">
        <w:rPr>
          <w:sz w:val="22"/>
          <w:szCs w:val="22"/>
        </w:rPr>
        <w:t xml:space="preserve"> the course content and the GEN Goals and ELOS. </w:t>
      </w:r>
    </w:p>
    <w:p w14:paraId="0FA1FB45" w14:textId="3BB4A3A8" w:rsidR="002E2F52" w:rsidRDefault="002E2F52" w:rsidP="004E14F9">
      <w:pPr>
        <w:pStyle w:val="ListParagraph"/>
        <w:numPr>
          <w:ilvl w:val="1"/>
          <w:numId w:val="4"/>
        </w:numPr>
        <w:rPr>
          <w:sz w:val="22"/>
          <w:szCs w:val="22"/>
        </w:rPr>
      </w:pPr>
      <w:r>
        <w:rPr>
          <w:sz w:val="22"/>
          <w:szCs w:val="22"/>
        </w:rPr>
        <w:t xml:space="preserve">The Subcommittee requests that the department provide additional </w:t>
      </w:r>
      <w:proofErr w:type="gramStart"/>
      <w:r>
        <w:rPr>
          <w:sz w:val="22"/>
          <w:szCs w:val="22"/>
        </w:rPr>
        <w:t>detail</w:t>
      </w:r>
      <w:proofErr w:type="gramEnd"/>
      <w:r>
        <w:rPr>
          <w:sz w:val="22"/>
          <w:szCs w:val="22"/>
        </w:rPr>
        <w:t xml:space="preserve"> in the syllabus and the GEN Submission form regarding how the course engages with ELOs 3.1, 3.2, 3.3, </w:t>
      </w:r>
      <w:r w:rsidR="00045343">
        <w:rPr>
          <w:sz w:val="22"/>
          <w:szCs w:val="22"/>
        </w:rPr>
        <w:t xml:space="preserve">4.1, </w:t>
      </w:r>
      <w:r>
        <w:rPr>
          <w:sz w:val="22"/>
          <w:szCs w:val="22"/>
        </w:rPr>
        <w:t>and 4.2</w:t>
      </w:r>
      <w:r w:rsidR="00045343">
        <w:rPr>
          <w:sz w:val="22"/>
          <w:szCs w:val="22"/>
        </w:rPr>
        <w:t>.  Specifically, the key elements of the syllabus, such as the course description</w:t>
      </w:r>
      <w:r w:rsidR="00405F78">
        <w:rPr>
          <w:sz w:val="22"/>
          <w:szCs w:val="22"/>
        </w:rPr>
        <w:t xml:space="preserve"> (pp. 1-2), the description of major course assignments (syllabus p. 7-9), the Course Schedule (syllabus pp. 17-18), and Course Schedule for Travel Abroad (syllabus p. 19) should demonstrate clearly to students how the Origins and Evolutions Theme is woven throughout the course, and how the course</w:t>
      </w:r>
      <w:r w:rsidR="007053A7">
        <w:rPr>
          <w:sz w:val="22"/>
          <w:szCs w:val="22"/>
        </w:rPr>
        <w:t>’</w:t>
      </w:r>
      <w:r w:rsidR="00405F78">
        <w:rPr>
          <w:sz w:val="22"/>
          <w:szCs w:val="22"/>
        </w:rPr>
        <w:t xml:space="preserve">s activities and assessments will require students to </w:t>
      </w:r>
      <w:r w:rsidR="00506BA3">
        <w:rPr>
          <w:sz w:val="22"/>
          <w:szCs w:val="22"/>
        </w:rPr>
        <w:t>demonstrate their mastery of the GEN Goals and ELOs.</w:t>
      </w:r>
    </w:p>
    <w:p w14:paraId="4030B524" w14:textId="6C296827" w:rsidR="0022553F" w:rsidRDefault="0085670A" w:rsidP="004E14F9">
      <w:pPr>
        <w:pStyle w:val="ListParagraph"/>
        <w:numPr>
          <w:ilvl w:val="1"/>
          <w:numId w:val="4"/>
        </w:numPr>
        <w:rPr>
          <w:sz w:val="22"/>
          <w:szCs w:val="22"/>
        </w:rPr>
      </w:pPr>
      <w:r>
        <w:rPr>
          <w:sz w:val="22"/>
          <w:szCs w:val="22"/>
        </w:rPr>
        <w:t xml:space="preserve">The Subcommittee does not find the course to be an “advanced and in-depth study” </w:t>
      </w:r>
      <w:r w:rsidR="0022553F">
        <w:rPr>
          <w:sz w:val="22"/>
          <w:szCs w:val="22"/>
        </w:rPr>
        <w:t>or a “scholarly exploration” of Origins and Evolutions.  Specifically, they ask that the department address the following:</w:t>
      </w:r>
    </w:p>
    <w:p w14:paraId="663349E1" w14:textId="1917EBA2" w:rsidR="0085670A" w:rsidRDefault="0022553F" w:rsidP="0022553F">
      <w:pPr>
        <w:pStyle w:val="ListParagraph"/>
        <w:numPr>
          <w:ilvl w:val="2"/>
          <w:numId w:val="4"/>
        </w:numPr>
        <w:rPr>
          <w:sz w:val="22"/>
          <w:szCs w:val="22"/>
        </w:rPr>
      </w:pPr>
      <w:r>
        <w:rPr>
          <w:sz w:val="22"/>
          <w:szCs w:val="22"/>
        </w:rPr>
        <w:t>They note that 30% of students’ grades in the course are drawn from attendance and participation</w:t>
      </w:r>
      <w:r w:rsidR="00A33EC3">
        <w:rPr>
          <w:sz w:val="22"/>
          <w:szCs w:val="22"/>
        </w:rPr>
        <w:t xml:space="preserve"> (syllabus, p. 7)</w:t>
      </w:r>
      <w:r>
        <w:rPr>
          <w:sz w:val="22"/>
          <w:szCs w:val="22"/>
        </w:rPr>
        <w:t xml:space="preserve">.  As GEN course assessments should evaluate students’ </w:t>
      </w:r>
      <w:r w:rsidR="00A33EC3">
        <w:rPr>
          <w:sz w:val="22"/>
          <w:szCs w:val="22"/>
        </w:rPr>
        <w:t>advanced study of the theme, the Subcommittee asks that a much smaller percentage be allocated to these elements</w:t>
      </w:r>
      <w:r w:rsidR="00D3475D">
        <w:rPr>
          <w:sz w:val="22"/>
          <w:szCs w:val="22"/>
        </w:rPr>
        <w:t xml:space="preserve"> or that they be substantively altered to engage more deeply and meaningfully with the GEN ELOs</w:t>
      </w:r>
      <w:r w:rsidR="00A33EC3">
        <w:rPr>
          <w:sz w:val="22"/>
          <w:szCs w:val="22"/>
        </w:rPr>
        <w:t>.</w:t>
      </w:r>
    </w:p>
    <w:p w14:paraId="68E29571" w14:textId="112129D0" w:rsidR="00A33EC3" w:rsidRDefault="00A33EC3" w:rsidP="0022553F">
      <w:pPr>
        <w:pStyle w:val="ListParagraph"/>
        <w:numPr>
          <w:ilvl w:val="2"/>
          <w:numId w:val="4"/>
        </w:numPr>
        <w:rPr>
          <w:sz w:val="22"/>
          <w:szCs w:val="22"/>
        </w:rPr>
      </w:pPr>
      <w:r>
        <w:rPr>
          <w:sz w:val="22"/>
          <w:szCs w:val="22"/>
        </w:rPr>
        <w:t xml:space="preserve">The </w:t>
      </w:r>
      <w:r w:rsidR="00D3475D">
        <w:rPr>
          <w:sz w:val="22"/>
          <w:szCs w:val="22"/>
        </w:rPr>
        <w:t>Subcommittee</w:t>
      </w:r>
      <w:r>
        <w:rPr>
          <w:sz w:val="22"/>
          <w:szCs w:val="22"/>
        </w:rPr>
        <w:t xml:space="preserve"> asks that the department provide additional information in the syllabus regarding how the worksheets</w:t>
      </w:r>
      <w:r w:rsidR="00D3475D">
        <w:rPr>
          <w:sz w:val="22"/>
          <w:szCs w:val="22"/>
        </w:rPr>
        <w:t>/written responses</w:t>
      </w:r>
      <w:r>
        <w:rPr>
          <w:sz w:val="22"/>
          <w:szCs w:val="22"/>
        </w:rPr>
        <w:t xml:space="preserve"> are advanced.  </w:t>
      </w:r>
      <w:r w:rsidR="00D3475D">
        <w:rPr>
          <w:sz w:val="22"/>
          <w:szCs w:val="22"/>
        </w:rPr>
        <w:t>From the description on the syllabus (p. 8), it is difficult to see how these will give students an opportunity to demonstrate “critical and logical thinking” (ELO 1.1) or engage in an “advanced, in-depth, and scholarly exploration” (ELO 1.2).</w:t>
      </w:r>
      <w:r w:rsidR="00A726B7">
        <w:rPr>
          <w:sz w:val="22"/>
          <w:szCs w:val="22"/>
        </w:rPr>
        <w:t xml:space="preserve">  If the department does believe that these worksheets contribute to the course’s advanced nature, the Subcommittee asks that sample worksheets/written response prompts be provided with the revised submission.</w:t>
      </w:r>
    </w:p>
    <w:p w14:paraId="4B5D7BA3" w14:textId="1D65B1CE" w:rsidR="00D3475D" w:rsidRDefault="00D3475D" w:rsidP="0022553F">
      <w:pPr>
        <w:pStyle w:val="ListParagraph"/>
        <w:numPr>
          <w:ilvl w:val="2"/>
          <w:numId w:val="4"/>
        </w:numPr>
        <w:rPr>
          <w:sz w:val="22"/>
          <w:szCs w:val="22"/>
        </w:rPr>
      </w:pPr>
      <w:r>
        <w:rPr>
          <w:sz w:val="22"/>
          <w:szCs w:val="22"/>
        </w:rPr>
        <w:t>The Subcommittee asks that the department provide additional information about the course’s readings</w:t>
      </w:r>
      <w:r w:rsidR="00A47F31">
        <w:rPr>
          <w:sz w:val="22"/>
          <w:szCs w:val="22"/>
        </w:rPr>
        <w:t xml:space="preserve">, including placing all of them on the course schedule (syllabus, p. 17-18) so that the subcommittee can see how they overlay with the course’s topics and activities.  They note that many of the course’s readings seem to be primary documents, and they encourage the department to include in the syllabus additional </w:t>
      </w:r>
      <w:r w:rsidR="00A726B7">
        <w:rPr>
          <w:sz w:val="22"/>
          <w:szCs w:val="22"/>
        </w:rPr>
        <w:t xml:space="preserve">scholarly </w:t>
      </w:r>
      <w:r w:rsidR="00A47F31">
        <w:rPr>
          <w:sz w:val="22"/>
          <w:szCs w:val="22"/>
        </w:rPr>
        <w:t xml:space="preserve">readings that require students to </w:t>
      </w:r>
      <w:r w:rsidR="00A726B7">
        <w:rPr>
          <w:sz w:val="22"/>
          <w:szCs w:val="22"/>
        </w:rPr>
        <w:t>“use…</w:t>
      </w:r>
      <w:r w:rsidR="00A47F31">
        <w:rPr>
          <w:sz w:val="22"/>
          <w:szCs w:val="22"/>
        </w:rPr>
        <w:t>varied content and highlight…</w:t>
      </w:r>
      <w:r w:rsidR="00A726B7">
        <w:rPr>
          <w:sz w:val="22"/>
          <w:szCs w:val="22"/>
        </w:rPr>
        <w:t>open areas of inquiry, diverse interpretations, and cutting-edge perspectives” and “</w:t>
      </w:r>
      <w:proofErr w:type="spellStart"/>
      <w:r w:rsidR="00A726B7">
        <w:rPr>
          <w:sz w:val="22"/>
          <w:szCs w:val="22"/>
        </w:rPr>
        <w:t>synthes</w:t>
      </w:r>
      <w:proofErr w:type="spellEnd"/>
      <w:r w:rsidR="00A726B7">
        <w:rPr>
          <w:sz w:val="22"/>
          <w:szCs w:val="22"/>
        </w:rPr>
        <w:t>[</w:t>
      </w:r>
      <w:proofErr w:type="spellStart"/>
      <w:r w:rsidR="00A726B7">
        <w:rPr>
          <w:sz w:val="22"/>
          <w:szCs w:val="22"/>
        </w:rPr>
        <w:t>ize</w:t>
      </w:r>
      <w:proofErr w:type="spellEnd"/>
      <w:r w:rsidR="00A726B7">
        <w:rPr>
          <w:sz w:val="22"/>
          <w:szCs w:val="22"/>
        </w:rPr>
        <w:t xml:space="preserve">] and </w:t>
      </w:r>
      <w:proofErr w:type="spellStart"/>
      <w:r w:rsidR="00A726B7">
        <w:rPr>
          <w:sz w:val="22"/>
          <w:szCs w:val="22"/>
        </w:rPr>
        <w:t>compar</w:t>
      </w:r>
      <w:proofErr w:type="spellEnd"/>
      <w:r w:rsidR="00A726B7">
        <w:rPr>
          <w:sz w:val="22"/>
          <w:szCs w:val="22"/>
        </w:rPr>
        <w:t>[e] [concepts] across approaches and experiences” (</w:t>
      </w:r>
      <w:hyperlink r:id="rId15" w:history="1">
        <w:r w:rsidR="00A726B7" w:rsidRPr="00A726B7">
          <w:rPr>
            <w:rStyle w:val="Hyperlink"/>
            <w:sz w:val="22"/>
            <w:szCs w:val="22"/>
          </w:rPr>
          <w:t>GEN Theme Origins and Evolutions rubric</w:t>
        </w:r>
      </w:hyperlink>
      <w:r w:rsidR="00A726B7">
        <w:rPr>
          <w:sz w:val="22"/>
          <w:szCs w:val="22"/>
        </w:rPr>
        <w:t>).</w:t>
      </w:r>
      <w:r>
        <w:rPr>
          <w:sz w:val="22"/>
          <w:szCs w:val="22"/>
        </w:rPr>
        <w:t xml:space="preserve"> </w:t>
      </w:r>
    </w:p>
    <w:p w14:paraId="30075194" w14:textId="69BC0648" w:rsidR="00A726B7" w:rsidRDefault="00A726B7" w:rsidP="00A726B7">
      <w:pPr>
        <w:pStyle w:val="ListParagraph"/>
        <w:numPr>
          <w:ilvl w:val="1"/>
          <w:numId w:val="4"/>
        </w:numPr>
        <w:spacing w:after="0"/>
        <w:rPr>
          <w:sz w:val="22"/>
          <w:szCs w:val="22"/>
        </w:rPr>
      </w:pPr>
      <w:r w:rsidRPr="00C72FC7">
        <w:rPr>
          <w:sz w:val="22"/>
          <w:szCs w:val="22"/>
        </w:rPr>
        <w:t xml:space="preserve">The Subcommittee asks that the </w:t>
      </w:r>
      <w:r>
        <w:rPr>
          <w:sz w:val="22"/>
          <w:szCs w:val="22"/>
        </w:rPr>
        <w:t xml:space="preserve">department </w:t>
      </w:r>
      <w:r w:rsidRPr="00C72FC7">
        <w:rPr>
          <w:sz w:val="22"/>
          <w:szCs w:val="22"/>
        </w:rPr>
        <w:t xml:space="preserve">incorporate into the course schedule opportunities for students to demonstrate their “developing sense of self as a learner” (ELO 2.2) in an assessable manner.  While the Subcommittee notes and appreciates the presence of </w:t>
      </w:r>
      <w:r>
        <w:rPr>
          <w:sz w:val="22"/>
          <w:szCs w:val="22"/>
        </w:rPr>
        <w:t>some reflection on their in-class participation and the course’s cont</w:t>
      </w:r>
      <w:r w:rsidR="00F570E8">
        <w:rPr>
          <w:sz w:val="22"/>
          <w:szCs w:val="22"/>
        </w:rPr>
        <w:t>en</w:t>
      </w:r>
      <w:r>
        <w:rPr>
          <w:sz w:val="22"/>
          <w:szCs w:val="22"/>
        </w:rPr>
        <w:t>t</w:t>
      </w:r>
      <w:r w:rsidRPr="00C72FC7">
        <w:rPr>
          <w:sz w:val="22"/>
          <w:szCs w:val="22"/>
        </w:rPr>
        <w:t xml:space="preserve">, this ELO is focused on students’ awareness of their own learning and reflection on/analysis of the ways that their thinking </w:t>
      </w:r>
      <w:r w:rsidR="00C82E38">
        <w:rPr>
          <w:sz w:val="22"/>
          <w:szCs w:val="22"/>
        </w:rPr>
        <w:t xml:space="preserve">about Origins and Evolutions </w:t>
      </w:r>
      <w:r w:rsidRPr="00C72FC7">
        <w:rPr>
          <w:sz w:val="22"/>
          <w:szCs w:val="22"/>
        </w:rPr>
        <w:t xml:space="preserve">has changed over the duration of the course.  While the Subcommittee acknowledges that there are many methods for assessing this ELO, they offer the friendly suggestion that asking students to complete a graded reflection on course topics at the beginning, </w:t>
      </w:r>
      <w:proofErr w:type="gramStart"/>
      <w:r w:rsidRPr="00C72FC7">
        <w:rPr>
          <w:sz w:val="22"/>
          <w:szCs w:val="22"/>
        </w:rPr>
        <w:t>mid-point</w:t>
      </w:r>
      <w:proofErr w:type="gramEnd"/>
      <w:r w:rsidRPr="00C72FC7">
        <w:rPr>
          <w:sz w:val="22"/>
          <w:szCs w:val="22"/>
        </w:rPr>
        <w:t>, and end of the semester can be a simple and effective way to meet this ELO.</w:t>
      </w:r>
    </w:p>
    <w:p w14:paraId="2280E813" w14:textId="2F8E2C99" w:rsidR="00C75D2F" w:rsidRDefault="0085670A" w:rsidP="00F957C4">
      <w:pPr>
        <w:pStyle w:val="ListParagraph"/>
        <w:numPr>
          <w:ilvl w:val="1"/>
          <w:numId w:val="4"/>
        </w:numPr>
        <w:rPr>
          <w:sz w:val="22"/>
          <w:szCs w:val="22"/>
        </w:rPr>
      </w:pPr>
      <w:r>
        <w:rPr>
          <w:sz w:val="22"/>
          <w:szCs w:val="22"/>
        </w:rPr>
        <w:t>The Subcommittee declined to vote on the course at this time.</w:t>
      </w:r>
    </w:p>
    <w:p w14:paraId="1310A7F3" w14:textId="77777777" w:rsidR="00E763DA" w:rsidRPr="00C75D2F" w:rsidRDefault="00E763DA" w:rsidP="00E763DA">
      <w:pPr>
        <w:pStyle w:val="ListParagraph"/>
        <w:ind w:left="1440"/>
        <w:rPr>
          <w:sz w:val="22"/>
          <w:szCs w:val="22"/>
        </w:rPr>
      </w:pPr>
    </w:p>
    <w:p w14:paraId="32B7915C" w14:textId="77777777" w:rsidR="00E4274E" w:rsidRDefault="00E4274E" w:rsidP="00E4274E">
      <w:pPr>
        <w:pStyle w:val="ListParagraph"/>
        <w:numPr>
          <w:ilvl w:val="0"/>
          <w:numId w:val="4"/>
        </w:numPr>
        <w:rPr>
          <w:sz w:val="22"/>
          <w:szCs w:val="22"/>
        </w:rPr>
      </w:pPr>
      <w:r w:rsidRPr="00E4274E">
        <w:rPr>
          <w:sz w:val="22"/>
          <w:szCs w:val="22"/>
        </w:rPr>
        <w:t>Entomology 3797.03E (new course requesting GEN Theme Origins and Evolution </w:t>
      </w:r>
      <w:r w:rsidRPr="00E4274E">
        <w:rPr>
          <w:b/>
          <w:bCs/>
          <w:sz w:val="22"/>
          <w:szCs w:val="22"/>
        </w:rPr>
        <w:t>with Global and Intercultural Learning: Abroad, Away, or Virtual High Impact Practice</w:t>
      </w:r>
      <w:r w:rsidRPr="00E4274E">
        <w:rPr>
          <w:sz w:val="22"/>
          <w:szCs w:val="22"/>
        </w:rPr>
        <w:t>)</w:t>
      </w:r>
    </w:p>
    <w:p w14:paraId="1A246C41" w14:textId="77777777" w:rsidR="00E763DA" w:rsidRDefault="00E763DA" w:rsidP="00E763DA">
      <w:pPr>
        <w:pStyle w:val="ListParagraph"/>
        <w:numPr>
          <w:ilvl w:val="1"/>
          <w:numId w:val="4"/>
        </w:numPr>
        <w:rPr>
          <w:sz w:val="22"/>
          <w:szCs w:val="22"/>
        </w:rPr>
      </w:pPr>
      <w:r>
        <w:rPr>
          <w:sz w:val="22"/>
          <w:szCs w:val="22"/>
        </w:rPr>
        <w:t xml:space="preserve">The Subcommittee asks that the department provide additional evidence in the syllabus, the GEN Submission Form, and the HIP Submission Form regarding how the various elements of the course (i.e., the course content, the education abroad component, and the GEN Goals and ELOs) work together to form a cohesive experience for students and an advanced study of Origins and Evolutions.  It is unclear to the Subcommittee how the course’s content is engaged with the goals and ELOs of the Theme, and how the educational experiences of the trip serve to further the course content and the GEN Goals and ELOS. </w:t>
      </w:r>
    </w:p>
    <w:p w14:paraId="0259B27D" w14:textId="64CD4005" w:rsidR="00E763DA" w:rsidRDefault="00E763DA" w:rsidP="00E763DA">
      <w:pPr>
        <w:pStyle w:val="ListParagraph"/>
        <w:numPr>
          <w:ilvl w:val="1"/>
          <w:numId w:val="4"/>
        </w:numPr>
        <w:rPr>
          <w:sz w:val="22"/>
          <w:szCs w:val="22"/>
        </w:rPr>
      </w:pPr>
      <w:r>
        <w:rPr>
          <w:sz w:val="22"/>
          <w:szCs w:val="22"/>
        </w:rPr>
        <w:t xml:space="preserve">The Subcommittee requests that the department provide additional </w:t>
      </w:r>
      <w:proofErr w:type="gramStart"/>
      <w:r>
        <w:rPr>
          <w:sz w:val="22"/>
          <w:szCs w:val="22"/>
        </w:rPr>
        <w:t>detail</w:t>
      </w:r>
      <w:proofErr w:type="gramEnd"/>
      <w:r>
        <w:rPr>
          <w:sz w:val="22"/>
          <w:szCs w:val="22"/>
        </w:rPr>
        <w:t xml:space="preserve"> in the syllabus and the GEN Submission form regarding how the course engages with ELOs 3.1, 3.2, 3.3, 4.1, and 4.2.  Specifically, the key elements of the syllabus, such as the course description (pp. 1-2), the description of major course assignments (syllabus p. 7-9), the Course Schedule (syllabus pp. 17-18), and Course Schedule for Travel Abroad (syllabus p. 19) should demonstrate clearly to students how the Origins and Evolutions Theme is woven throughout the course, and how the course</w:t>
      </w:r>
      <w:r w:rsidR="007053A7">
        <w:rPr>
          <w:sz w:val="22"/>
          <w:szCs w:val="22"/>
        </w:rPr>
        <w:t>’</w:t>
      </w:r>
      <w:r>
        <w:rPr>
          <w:sz w:val="22"/>
          <w:szCs w:val="22"/>
        </w:rPr>
        <w:t>s activities and assessments will require students to demonstrate their mastery of the GEN Goals and ELOs.</w:t>
      </w:r>
    </w:p>
    <w:p w14:paraId="462113B7" w14:textId="77777777" w:rsidR="00E763DA" w:rsidRDefault="00E763DA" w:rsidP="00E763DA">
      <w:pPr>
        <w:pStyle w:val="ListParagraph"/>
        <w:numPr>
          <w:ilvl w:val="1"/>
          <w:numId w:val="4"/>
        </w:numPr>
        <w:rPr>
          <w:sz w:val="22"/>
          <w:szCs w:val="22"/>
        </w:rPr>
      </w:pPr>
      <w:r>
        <w:rPr>
          <w:sz w:val="22"/>
          <w:szCs w:val="22"/>
        </w:rPr>
        <w:t>The Subcommittee does not find the course to be an “advanced and in-depth study” or a “scholarly exploration” of Origins and Evolutions.  Specifically, they ask that the department address the following:</w:t>
      </w:r>
    </w:p>
    <w:p w14:paraId="7DFE370F" w14:textId="77777777" w:rsidR="00E763DA" w:rsidRDefault="00E763DA" w:rsidP="00E763DA">
      <w:pPr>
        <w:pStyle w:val="ListParagraph"/>
        <w:numPr>
          <w:ilvl w:val="2"/>
          <w:numId w:val="4"/>
        </w:numPr>
        <w:rPr>
          <w:sz w:val="22"/>
          <w:szCs w:val="22"/>
        </w:rPr>
      </w:pPr>
      <w:r>
        <w:rPr>
          <w:sz w:val="22"/>
          <w:szCs w:val="22"/>
        </w:rPr>
        <w:t>They note that 30% of students’ grades in the course are drawn from attendance and participation (syllabus, p. 7).  As GEN course assessments should evaluate students’ advanced study of the theme, the Subcommittee asks that a much smaller percentage be allocated to these elements or that they be substantively altered to engage more deeply and meaningfully with the GEN ELOs.</w:t>
      </w:r>
    </w:p>
    <w:p w14:paraId="1C933AA7" w14:textId="77777777" w:rsidR="00E763DA" w:rsidRDefault="00E763DA" w:rsidP="00E763DA">
      <w:pPr>
        <w:pStyle w:val="ListParagraph"/>
        <w:numPr>
          <w:ilvl w:val="2"/>
          <w:numId w:val="4"/>
        </w:numPr>
        <w:rPr>
          <w:sz w:val="22"/>
          <w:szCs w:val="22"/>
        </w:rPr>
      </w:pPr>
      <w:r>
        <w:rPr>
          <w:sz w:val="22"/>
          <w:szCs w:val="22"/>
        </w:rPr>
        <w:t>The Subcommittee asks that the department provide additional information in the syllabus regarding how the worksheets/written responses are advanced.  From the description on the syllabus (p. 8), it is difficult to see how these will give students an opportunity to demonstrate “critical and logical thinking” (ELO 1.1) or engage in an “advanced, in-depth, and scholarly exploration” (ELO 1.2).  If the department does believe that these worksheets contribute to the course’s advanced nature, the Subcommittee asks that sample worksheets/written response prompts be provided with the revised submission.</w:t>
      </w:r>
    </w:p>
    <w:p w14:paraId="573DEA6A" w14:textId="77777777" w:rsidR="00E763DA" w:rsidRDefault="00E763DA" w:rsidP="00E763DA">
      <w:pPr>
        <w:pStyle w:val="ListParagraph"/>
        <w:numPr>
          <w:ilvl w:val="2"/>
          <w:numId w:val="4"/>
        </w:numPr>
        <w:rPr>
          <w:sz w:val="22"/>
          <w:szCs w:val="22"/>
        </w:rPr>
      </w:pPr>
      <w:r>
        <w:rPr>
          <w:sz w:val="22"/>
          <w:szCs w:val="22"/>
        </w:rPr>
        <w:t>The Subcommittee asks that the department provide additional information about the course’s readings, including placing all of them on the course schedule (syllabus, p. 17-18) so that the subcommittee can see how they overlay with the course’s topics and activities.  They note that many of the course’s readings seem to be primary documents, and they encourage the department to include in the syllabus additional scholarly readings that require students to “use…varied content and highlight…open areas of inquiry, diverse interpretations, and cutting-edge perspectives” and “</w:t>
      </w:r>
      <w:proofErr w:type="spellStart"/>
      <w:r>
        <w:rPr>
          <w:sz w:val="22"/>
          <w:szCs w:val="22"/>
        </w:rPr>
        <w:t>synthes</w:t>
      </w:r>
      <w:proofErr w:type="spellEnd"/>
      <w:r>
        <w:rPr>
          <w:sz w:val="22"/>
          <w:szCs w:val="22"/>
        </w:rPr>
        <w:t>[</w:t>
      </w:r>
      <w:proofErr w:type="spellStart"/>
      <w:r>
        <w:rPr>
          <w:sz w:val="22"/>
          <w:szCs w:val="22"/>
        </w:rPr>
        <w:t>ize</w:t>
      </w:r>
      <w:proofErr w:type="spellEnd"/>
      <w:r>
        <w:rPr>
          <w:sz w:val="22"/>
          <w:szCs w:val="22"/>
        </w:rPr>
        <w:t xml:space="preserve">] and </w:t>
      </w:r>
      <w:proofErr w:type="spellStart"/>
      <w:r>
        <w:rPr>
          <w:sz w:val="22"/>
          <w:szCs w:val="22"/>
        </w:rPr>
        <w:t>compar</w:t>
      </w:r>
      <w:proofErr w:type="spellEnd"/>
      <w:r>
        <w:rPr>
          <w:sz w:val="22"/>
          <w:szCs w:val="22"/>
        </w:rPr>
        <w:t>[e] [concepts] across approaches and experiences” (</w:t>
      </w:r>
      <w:hyperlink r:id="rId16" w:history="1">
        <w:r w:rsidRPr="00A726B7">
          <w:rPr>
            <w:rStyle w:val="Hyperlink"/>
            <w:sz w:val="22"/>
            <w:szCs w:val="22"/>
          </w:rPr>
          <w:t>GEN Theme Origins and Evolutions rubric</w:t>
        </w:r>
      </w:hyperlink>
      <w:r>
        <w:rPr>
          <w:sz w:val="22"/>
          <w:szCs w:val="22"/>
        </w:rPr>
        <w:t xml:space="preserve">). </w:t>
      </w:r>
    </w:p>
    <w:p w14:paraId="7D56C4DD" w14:textId="6E833154" w:rsidR="00E763DA" w:rsidRDefault="00E763DA" w:rsidP="00E763DA">
      <w:pPr>
        <w:pStyle w:val="ListParagraph"/>
        <w:numPr>
          <w:ilvl w:val="1"/>
          <w:numId w:val="4"/>
        </w:numPr>
        <w:spacing w:after="0"/>
        <w:rPr>
          <w:sz w:val="22"/>
          <w:szCs w:val="22"/>
        </w:rPr>
      </w:pPr>
      <w:r w:rsidRPr="00C72FC7">
        <w:rPr>
          <w:sz w:val="22"/>
          <w:szCs w:val="22"/>
        </w:rPr>
        <w:t xml:space="preserve">The Subcommittee asks that the </w:t>
      </w:r>
      <w:r>
        <w:rPr>
          <w:sz w:val="22"/>
          <w:szCs w:val="22"/>
        </w:rPr>
        <w:t xml:space="preserve">department </w:t>
      </w:r>
      <w:r w:rsidRPr="00C72FC7">
        <w:rPr>
          <w:sz w:val="22"/>
          <w:szCs w:val="22"/>
        </w:rPr>
        <w:t xml:space="preserve">incorporate into the course schedule opportunities for students to demonstrate their “developing sense of self as a learner” (ELO 2.2) in an assessable manner.  While the Subcommittee notes and appreciates the presence of </w:t>
      </w:r>
      <w:r>
        <w:rPr>
          <w:sz w:val="22"/>
          <w:szCs w:val="22"/>
        </w:rPr>
        <w:t>some reflection on their in-class participatio</w:t>
      </w:r>
      <w:r w:rsidR="00AC7712">
        <w:rPr>
          <w:sz w:val="22"/>
          <w:szCs w:val="22"/>
        </w:rPr>
        <w:t xml:space="preserve">n and </w:t>
      </w:r>
      <w:r>
        <w:rPr>
          <w:sz w:val="22"/>
          <w:szCs w:val="22"/>
        </w:rPr>
        <w:t>the course’s contact</w:t>
      </w:r>
      <w:r w:rsidRPr="00C72FC7">
        <w:rPr>
          <w:sz w:val="22"/>
          <w:szCs w:val="22"/>
        </w:rPr>
        <w:t xml:space="preserve">, this ELO is focused on students’ awareness of their own learning and reflection on/analysis of the ways that their thinking </w:t>
      </w:r>
      <w:r>
        <w:rPr>
          <w:sz w:val="22"/>
          <w:szCs w:val="22"/>
        </w:rPr>
        <w:t xml:space="preserve">about Origins and Evolutions </w:t>
      </w:r>
      <w:r w:rsidRPr="00C72FC7">
        <w:rPr>
          <w:sz w:val="22"/>
          <w:szCs w:val="22"/>
        </w:rPr>
        <w:t xml:space="preserve">has changed over the duration of the course.  While the Subcommittee acknowledges that there are many methods for assessing this ELO, they offer the friendly suggestion that asking students to complete a graded reflection on course topics at the beginning, </w:t>
      </w:r>
      <w:proofErr w:type="gramStart"/>
      <w:r w:rsidRPr="00C72FC7">
        <w:rPr>
          <w:sz w:val="22"/>
          <w:szCs w:val="22"/>
        </w:rPr>
        <w:t>mid-point</w:t>
      </w:r>
      <w:proofErr w:type="gramEnd"/>
      <w:r w:rsidRPr="00C72FC7">
        <w:rPr>
          <w:sz w:val="22"/>
          <w:szCs w:val="22"/>
        </w:rPr>
        <w:t>, and end of the semester can be a simple and effective way to meet this ELO.</w:t>
      </w:r>
    </w:p>
    <w:p w14:paraId="3BE19CDA" w14:textId="77777777" w:rsidR="00E763DA" w:rsidRDefault="00E763DA" w:rsidP="00E763DA">
      <w:pPr>
        <w:pStyle w:val="ListParagraph"/>
        <w:numPr>
          <w:ilvl w:val="1"/>
          <w:numId w:val="4"/>
        </w:numPr>
        <w:rPr>
          <w:sz w:val="22"/>
          <w:szCs w:val="22"/>
        </w:rPr>
      </w:pPr>
      <w:r>
        <w:rPr>
          <w:sz w:val="22"/>
          <w:szCs w:val="22"/>
        </w:rPr>
        <w:t>The Subcommittee declined to vote on the course at this time.</w:t>
      </w:r>
    </w:p>
    <w:p w14:paraId="357DB6B6" w14:textId="77777777" w:rsidR="00E763DA" w:rsidRPr="00E763DA" w:rsidRDefault="00E763DA" w:rsidP="00E763DA">
      <w:pPr>
        <w:rPr>
          <w:sz w:val="22"/>
          <w:szCs w:val="22"/>
        </w:rPr>
      </w:pPr>
    </w:p>
    <w:p w14:paraId="47503908" w14:textId="77777777" w:rsidR="00E4274E" w:rsidRDefault="00E4274E" w:rsidP="00E4274E">
      <w:pPr>
        <w:pStyle w:val="ListParagraph"/>
        <w:numPr>
          <w:ilvl w:val="0"/>
          <w:numId w:val="4"/>
        </w:numPr>
        <w:rPr>
          <w:sz w:val="22"/>
          <w:szCs w:val="22"/>
        </w:rPr>
      </w:pPr>
      <w:r w:rsidRPr="00E4274E">
        <w:rPr>
          <w:sz w:val="22"/>
          <w:szCs w:val="22"/>
        </w:rPr>
        <w:t>WGSS 3660 (existing course (currently WGSS 2260) with GEL Cultures &amp; Ideas and Social Sciences: Human, Natural, and Economic Resources AND GEN Foundations: Historical and Cultural Studies, Social and Behavioral Sciences and Race, Ethnicity, and Gender Diversity; previously approved for DL, requesting a change in level from 2000 to 3000; requesting to remove GEN Foundations: Historical and Cultural Studies, Social and Behavioral Sciences, and Race, Ethnicity and Gender Diversity and add GEN Theme: Sustainability)</w:t>
      </w:r>
    </w:p>
    <w:p w14:paraId="1C00B5F2" w14:textId="34F5224C" w:rsidR="00FA0B57" w:rsidRDefault="00AC23DB" w:rsidP="00FA0B57">
      <w:pPr>
        <w:pStyle w:val="ListParagraph"/>
        <w:numPr>
          <w:ilvl w:val="1"/>
          <w:numId w:val="4"/>
        </w:numPr>
        <w:rPr>
          <w:sz w:val="22"/>
          <w:szCs w:val="22"/>
        </w:rPr>
      </w:pPr>
      <w:r>
        <w:rPr>
          <w:sz w:val="22"/>
          <w:szCs w:val="22"/>
        </w:rPr>
        <w:t>Tabled for time.</w:t>
      </w:r>
    </w:p>
    <w:p w14:paraId="75E586F8" w14:textId="77777777" w:rsidR="00FA0B57" w:rsidRPr="00FA0B57" w:rsidRDefault="00FA0B57" w:rsidP="00FA0B57">
      <w:pPr>
        <w:pStyle w:val="ListParagraph"/>
        <w:ind w:left="1440"/>
        <w:rPr>
          <w:sz w:val="22"/>
          <w:szCs w:val="22"/>
        </w:rPr>
      </w:pPr>
    </w:p>
    <w:p w14:paraId="2EFFD3DA" w14:textId="07558D5F" w:rsidR="00EB3BB5" w:rsidRDefault="00E4274E" w:rsidP="00F957C4">
      <w:pPr>
        <w:pStyle w:val="ListParagraph"/>
        <w:numPr>
          <w:ilvl w:val="0"/>
          <w:numId w:val="4"/>
        </w:numPr>
        <w:rPr>
          <w:sz w:val="22"/>
          <w:szCs w:val="22"/>
        </w:rPr>
      </w:pPr>
      <w:r w:rsidRPr="00E4274E">
        <w:rPr>
          <w:sz w:val="22"/>
          <w:szCs w:val="22"/>
        </w:rPr>
        <w:t>FAES 3797.01 (new course requesting GEN Theme Sustainability</w:t>
      </w:r>
      <w:r w:rsidRPr="00E4274E">
        <w:rPr>
          <w:b/>
          <w:bCs/>
          <w:sz w:val="22"/>
          <w:szCs w:val="22"/>
        </w:rPr>
        <w:t> with Global and Intercultural Learning: Abroad, Away, or Virtual High Impact Practice</w:t>
      </w:r>
      <w:r w:rsidRPr="00E4274E">
        <w:rPr>
          <w:sz w:val="22"/>
          <w:szCs w:val="22"/>
        </w:rPr>
        <w:t>)</w:t>
      </w:r>
    </w:p>
    <w:p w14:paraId="303BDF15" w14:textId="6265A991" w:rsidR="005B5636" w:rsidRPr="00FC0DD0" w:rsidRDefault="00AC23DB" w:rsidP="00FC0DD0">
      <w:pPr>
        <w:pStyle w:val="ListParagraph"/>
        <w:numPr>
          <w:ilvl w:val="1"/>
          <w:numId w:val="4"/>
        </w:numPr>
        <w:rPr>
          <w:sz w:val="22"/>
          <w:szCs w:val="22"/>
        </w:rPr>
      </w:pPr>
      <w:r>
        <w:rPr>
          <w:sz w:val="22"/>
          <w:szCs w:val="22"/>
        </w:rPr>
        <w:t>Tabled for time</w:t>
      </w:r>
    </w:p>
    <w:sectPr w:rsidR="005B5636" w:rsidRPr="00FC0D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D1E5F"/>
    <w:multiLevelType w:val="multilevel"/>
    <w:tmpl w:val="9C3AD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92118F"/>
    <w:multiLevelType w:val="multilevel"/>
    <w:tmpl w:val="A6DE2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F86F8A"/>
    <w:multiLevelType w:val="hybridMultilevel"/>
    <w:tmpl w:val="71DC8912"/>
    <w:lvl w:ilvl="0" w:tplc="9DB6FDCE">
      <w:start w:val="1"/>
      <w:numFmt w:val="decimal"/>
      <w:lvlText w:val="%1."/>
      <w:lvlJc w:val="left"/>
      <w:pPr>
        <w:ind w:left="804" w:hanging="444"/>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245284"/>
    <w:multiLevelType w:val="hybridMultilevel"/>
    <w:tmpl w:val="C2888D7A"/>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375AFC"/>
    <w:multiLevelType w:val="multilevel"/>
    <w:tmpl w:val="7E1C9E1E"/>
    <w:lvl w:ilvl="0">
      <w:start w:val="1"/>
      <w:numFmt w:val="decimal"/>
      <w:lvlText w:val="%1"/>
      <w:lvlJc w:val="left"/>
      <w:pPr>
        <w:ind w:left="372" w:hanging="372"/>
      </w:pPr>
      <w:rPr>
        <w:rFonts w:hint="default"/>
      </w:rPr>
    </w:lvl>
    <w:lvl w:ilvl="1">
      <w:start w:val="1"/>
      <w:numFmt w:val="decimal"/>
      <w:lvlText w:val="%1.%2"/>
      <w:lvlJc w:val="left"/>
      <w:pPr>
        <w:ind w:left="732" w:hanging="37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A615544"/>
    <w:multiLevelType w:val="multilevel"/>
    <w:tmpl w:val="B04ABB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8B29C9"/>
    <w:multiLevelType w:val="multilevel"/>
    <w:tmpl w:val="864EF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F87A90"/>
    <w:multiLevelType w:val="multilevel"/>
    <w:tmpl w:val="7D803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C63AD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9A76DEF"/>
    <w:multiLevelType w:val="multilevel"/>
    <w:tmpl w:val="62C8F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FA6402"/>
    <w:multiLevelType w:val="hybridMultilevel"/>
    <w:tmpl w:val="AB08EED6"/>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6978201">
    <w:abstractNumId w:val="10"/>
  </w:num>
  <w:num w:numId="2" w16cid:durableId="423847662">
    <w:abstractNumId w:val="3"/>
  </w:num>
  <w:num w:numId="3" w16cid:durableId="1302346413">
    <w:abstractNumId w:val="7"/>
  </w:num>
  <w:num w:numId="4" w16cid:durableId="1426269634">
    <w:abstractNumId w:val="2"/>
  </w:num>
  <w:num w:numId="5" w16cid:durableId="924386751">
    <w:abstractNumId w:val="4"/>
  </w:num>
  <w:num w:numId="6" w16cid:durableId="743722790">
    <w:abstractNumId w:val="9"/>
  </w:num>
  <w:num w:numId="7" w16cid:durableId="1023826488">
    <w:abstractNumId w:val="8"/>
  </w:num>
  <w:num w:numId="8" w16cid:durableId="1387221097">
    <w:abstractNumId w:val="5"/>
  </w:num>
  <w:num w:numId="9" w16cid:durableId="486440856">
    <w:abstractNumId w:val="1"/>
  </w:num>
  <w:num w:numId="10" w16cid:durableId="1461074876">
    <w:abstractNumId w:val="6"/>
  </w:num>
  <w:num w:numId="11" w16cid:durableId="1775590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040"/>
    <w:rsid w:val="0000194F"/>
    <w:rsid w:val="0001289D"/>
    <w:rsid w:val="000260D9"/>
    <w:rsid w:val="0003049D"/>
    <w:rsid w:val="00041A49"/>
    <w:rsid w:val="00045343"/>
    <w:rsid w:val="00047E04"/>
    <w:rsid w:val="00082DA9"/>
    <w:rsid w:val="000A15B1"/>
    <w:rsid w:val="000B0982"/>
    <w:rsid w:val="000E0826"/>
    <w:rsid w:val="000E44FD"/>
    <w:rsid w:val="000F4071"/>
    <w:rsid w:val="001011EC"/>
    <w:rsid w:val="00102621"/>
    <w:rsid w:val="00133E85"/>
    <w:rsid w:val="00156BE0"/>
    <w:rsid w:val="00176E77"/>
    <w:rsid w:val="001B30F7"/>
    <w:rsid w:val="001C51DD"/>
    <w:rsid w:val="001D44F1"/>
    <w:rsid w:val="001F5114"/>
    <w:rsid w:val="001F52BE"/>
    <w:rsid w:val="001F6E34"/>
    <w:rsid w:val="00211C2E"/>
    <w:rsid w:val="00216383"/>
    <w:rsid w:val="00222E32"/>
    <w:rsid w:val="0022553F"/>
    <w:rsid w:val="00225F1C"/>
    <w:rsid w:val="00234032"/>
    <w:rsid w:val="00246B63"/>
    <w:rsid w:val="002473EF"/>
    <w:rsid w:val="00247C6C"/>
    <w:rsid w:val="0025148B"/>
    <w:rsid w:val="002538FB"/>
    <w:rsid w:val="002578C4"/>
    <w:rsid w:val="00270DC1"/>
    <w:rsid w:val="002808F5"/>
    <w:rsid w:val="002A0CA6"/>
    <w:rsid w:val="002C4DA3"/>
    <w:rsid w:val="002D0B96"/>
    <w:rsid w:val="002D5B1E"/>
    <w:rsid w:val="002E2F52"/>
    <w:rsid w:val="002E3C3B"/>
    <w:rsid w:val="002E3E0A"/>
    <w:rsid w:val="002F1AEB"/>
    <w:rsid w:val="003000C0"/>
    <w:rsid w:val="0030106E"/>
    <w:rsid w:val="00313C3E"/>
    <w:rsid w:val="00320EC2"/>
    <w:rsid w:val="003231AF"/>
    <w:rsid w:val="00330E8B"/>
    <w:rsid w:val="00342CA0"/>
    <w:rsid w:val="0035126C"/>
    <w:rsid w:val="00360F4F"/>
    <w:rsid w:val="003615EF"/>
    <w:rsid w:val="00370C25"/>
    <w:rsid w:val="00376541"/>
    <w:rsid w:val="0038516B"/>
    <w:rsid w:val="00386599"/>
    <w:rsid w:val="00391E29"/>
    <w:rsid w:val="003A5BBB"/>
    <w:rsid w:val="003B1B6E"/>
    <w:rsid w:val="003C1754"/>
    <w:rsid w:val="00405F78"/>
    <w:rsid w:val="00412352"/>
    <w:rsid w:val="00414D85"/>
    <w:rsid w:val="00424427"/>
    <w:rsid w:val="00425AF7"/>
    <w:rsid w:val="00435BC8"/>
    <w:rsid w:val="00440040"/>
    <w:rsid w:val="00442A6E"/>
    <w:rsid w:val="00455A42"/>
    <w:rsid w:val="00464942"/>
    <w:rsid w:val="004655C2"/>
    <w:rsid w:val="00480B39"/>
    <w:rsid w:val="004E14F9"/>
    <w:rsid w:val="004E78AD"/>
    <w:rsid w:val="00500ABF"/>
    <w:rsid w:val="00504EC4"/>
    <w:rsid w:val="00506BA3"/>
    <w:rsid w:val="00542542"/>
    <w:rsid w:val="005449C7"/>
    <w:rsid w:val="005660FA"/>
    <w:rsid w:val="0058264E"/>
    <w:rsid w:val="0058481A"/>
    <w:rsid w:val="005A70AC"/>
    <w:rsid w:val="005B5636"/>
    <w:rsid w:val="005B63DA"/>
    <w:rsid w:val="005B64F2"/>
    <w:rsid w:val="005C355C"/>
    <w:rsid w:val="005E77AF"/>
    <w:rsid w:val="00601246"/>
    <w:rsid w:val="00607858"/>
    <w:rsid w:val="00611234"/>
    <w:rsid w:val="00626361"/>
    <w:rsid w:val="00645779"/>
    <w:rsid w:val="00657667"/>
    <w:rsid w:val="00662B59"/>
    <w:rsid w:val="00671051"/>
    <w:rsid w:val="00682B9E"/>
    <w:rsid w:val="0068773E"/>
    <w:rsid w:val="00691912"/>
    <w:rsid w:val="006B16B1"/>
    <w:rsid w:val="006E3BBF"/>
    <w:rsid w:val="006E4581"/>
    <w:rsid w:val="006F6633"/>
    <w:rsid w:val="007053A7"/>
    <w:rsid w:val="0071307F"/>
    <w:rsid w:val="007228CE"/>
    <w:rsid w:val="007253B2"/>
    <w:rsid w:val="00725C4A"/>
    <w:rsid w:val="00753536"/>
    <w:rsid w:val="007838F6"/>
    <w:rsid w:val="00783913"/>
    <w:rsid w:val="007907F5"/>
    <w:rsid w:val="007C09B7"/>
    <w:rsid w:val="007D176D"/>
    <w:rsid w:val="007D67DC"/>
    <w:rsid w:val="007E0FC7"/>
    <w:rsid w:val="007E6967"/>
    <w:rsid w:val="00800E8E"/>
    <w:rsid w:val="00811549"/>
    <w:rsid w:val="0081522C"/>
    <w:rsid w:val="00823150"/>
    <w:rsid w:val="0083099F"/>
    <w:rsid w:val="00842ABE"/>
    <w:rsid w:val="0084325A"/>
    <w:rsid w:val="008509E5"/>
    <w:rsid w:val="0085670A"/>
    <w:rsid w:val="00856EA4"/>
    <w:rsid w:val="00856EE4"/>
    <w:rsid w:val="008734DF"/>
    <w:rsid w:val="008866B6"/>
    <w:rsid w:val="008C15B5"/>
    <w:rsid w:val="008E0A00"/>
    <w:rsid w:val="00900654"/>
    <w:rsid w:val="009029DD"/>
    <w:rsid w:val="0091107E"/>
    <w:rsid w:val="009146D8"/>
    <w:rsid w:val="00916151"/>
    <w:rsid w:val="009242C5"/>
    <w:rsid w:val="00933C44"/>
    <w:rsid w:val="00935BC1"/>
    <w:rsid w:val="009411A3"/>
    <w:rsid w:val="0094549A"/>
    <w:rsid w:val="009506EC"/>
    <w:rsid w:val="0095460E"/>
    <w:rsid w:val="00977970"/>
    <w:rsid w:val="0099250D"/>
    <w:rsid w:val="009A6A80"/>
    <w:rsid w:val="009C0467"/>
    <w:rsid w:val="009F2EF7"/>
    <w:rsid w:val="009F659D"/>
    <w:rsid w:val="00A22E98"/>
    <w:rsid w:val="00A32D33"/>
    <w:rsid w:val="00A33EC3"/>
    <w:rsid w:val="00A36C49"/>
    <w:rsid w:val="00A37CFC"/>
    <w:rsid w:val="00A40C49"/>
    <w:rsid w:val="00A47F31"/>
    <w:rsid w:val="00A61911"/>
    <w:rsid w:val="00A67A51"/>
    <w:rsid w:val="00A71659"/>
    <w:rsid w:val="00A726B7"/>
    <w:rsid w:val="00A73496"/>
    <w:rsid w:val="00A76CE3"/>
    <w:rsid w:val="00AA1992"/>
    <w:rsid w:val="00AA237C"/>
    <w:rsid w:val="00AC23DB"/>
    <w:rsid w:val="00AC7712"/>
    <w:rsid w:val="00AE1EF9"/>
    <w:rsid w:val="00AE6E33"/>
    <w:rsid w:val="00B02135"/>
    <w:rsid w:val="00B209EB"/>
    <w:rsid w:val="00B52B5C"/>
    <w:rsid w:val="00B646EA"/>
    <w:rsid w:val="00B72B04"/>
    <w:rsid w:val="00BA38E2"/>
    <w:rsid w:val="00BA4AA8"/>
    <w:rsid w:val="00BA7DD5"/>
    <w:rsid w:val="00BB79C2"/>
    <w:rsid w:val="00BD6684"/>
    <w:rsid w:val="00BE2C53"/>
    <w:rsid w:val="00BE5C7C"/>
    <w:rsid w:val="00BE6B31"/>
    <w:rsid w:val="00BF76AE"/>
    <w:rsid w:val="00BF779E"/>
    <w:rsid w:val="00C02C5A"/>
    <w:rsid w:val="00C124BA"/>
    <w:rsid w:val="00C12D83"/>
    <w:rsid w:val="00C35F3E"/>
    <w:rsid w:val="00C36ADB"/>
    <w:rsid w:val="00C46DD8"/>
    <w:rsid w:val="00C618B8"/>
    <w:rsid w:val="00C701D9"/>
    <w:rsid w:val="00C72753"/>
    <w:rsid w:val="00C7388F"/>
    <w:rsid w:val="00C75D2F"/>
    <w:rsid w:val="00C82E38"/>
    <w:rsid w:val="00C863AF"/>
    <w:rsid w:val="00CB37DA"/>
    <w:rsid w:val="00CB5103"/>
    <w:rsid w:val="00CB7D95"/>
    <w:rsid w:val="00D03217"/>
    <w:rsid w:val="00D06FBA"/>
    <w:rsid w:val="00D149E9"/>
    <w:rsid w:val="00D23AF7"/>
    <w:rsid w:val="00D26ACE"/>
    <w:rsid w:val="00D3475D"/>
    <w:rsid w:val="00D51030"/>
    <w:rsid w:val="00D62546"/>
    <w:rsid w:val="00D71466"/>
    <w:rsid w:val="00D759A4"/>
    <w:rsid w:val="00D76392"/>
    <w:rsid w:val="00D8669D"/>
    <w:rsid w:val="00D97512"/>
    <w:rsid w:val="00DA47C9"/>
    <w:rsid w:val="00DA6C65"/>
    <w:rsid w:val="00DC4486"/>
    <w:rsid w:val="00DD40FB"/>
    <w:rsid w:val="00DD7734"/>
    <w:rsid w:val="00DE4059"/>
    <w:rsid w:val="00E014E3"/>
    <w:rsid w:val="00E03EC5"/>
    <w:rsid w:val="00E33C2E"/>
    <w:rsid w:val="00E4274E"/>
    <w:rsid w:val="00E46109"/>
    <w:rsid w:val="00E763DA"/>
    <w:rsid w:val="00E77640"/>
    <w:rsid w:val="00E848DF"/>
    <w:rsid w:val="00EB3949"/>
    <w:rsid w:val="00EB3BB5"/>
    <w:rsid w:val="00EB5D3F"/>
    <w:rsid w:val="00EB5EB9"/>
    <w:rsid w:val="00EC384E"/>
    <w:rsid w:val="00EE3001"/>
    <w:rsid w:val="00F06E86"/>
    <w:rsid w:val="00F40EA8"/>
    <w:rsid w:val="00F514A0"/>
    <w:rsid w:val="00F56A66"/>
    <w:rsid w:val="00F570E8"/>
    <w:rsid w:val="00F61614"/>
    <w:rsid w:val="00F7463C"/>
    <w:rsid w:val="00F80133"/>
    <w:rsid w:val="00F93292"/>
    <w:rsid w:val="00F957C4"/>
    <w:rsid w:val="00FA0B57"/>
    <w:rsid w:val="00FA0B77"/>
    <w:rsid w:val="00FC0BE9"/>
    <w:rsid w:val="00FC0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CF462"/>
  <w15:chartTrackingRefBased/>
  <w15:docId w15:val="{37305C71-79D4-4C1A-AD16-6A546F271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0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0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0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0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0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0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0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0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0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0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0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0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0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0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0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0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0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040"/>
    <w:rPr>
      <w:rFonts w:eastAsiaTheme="majorEastAsia" w:cstheme="majorBidi"/>
      <w:color w:val="272727" w:themeColor="text1" w:themeTint="D8"/>
    </w:rPr>
  </w:style>
  <w:style w:type="paragraph" w:styleId="Title">
    <w:name w:val="Title"/>
    <w:basedOn w:val="Normal"/>
    <w:next w:val="Normal"/>
    <w:link w:val="TitleChar"/>
    <w:uiPriority w:val="10"/>
    <w:qFormat/>
    <w:rsid w:val="004400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0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0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0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040"/>
    <w:pPr>
      <w:spacing w:before="160"/>
      <w:jc w:val="center"/>
    </w:pPr>
    <w:rPr>
      <w:i/>
      <w:iCs/>
      <w:color w:val="404040" w:themeColor="text1" w:themeTint="BF"/>
    </w:rPr>
  </w:style>
  <w:style w:type="character" w:customStyle="1" w:styleId="QuoteChar">
    <w:name w:val="Quote Char"/>
    <w:basedOn w:val="DefaultParagraphFont"/>
    <w:link w:val="Quote"/>
    <w:uiPriority w:val="29"/>
    <w:rsid w:val="00440040"/>
    <w:rPr>
      <w:i/>
      <w:iCs/>
      <w:color w:val="404040" w:themeColor="text1" w:themeTint="BF"/>
    </w:rPr>
  </w:style>
  <w:style w:type="paragraph" w:styleId="ListParagraph">
    <w:name w:val="List Paragraph"/>
    <w:basedOn w:val="Normal"/>
    <w:uiPriority w:val="34"/>
    <w:qFormat/>
    <w:rsid w:val="00440040"/>
    <w:pPr>
      <w:ind w:left="720"/>
      <w:contextualSpacing/>
    </w:pPr>
  </w:style>
  <w:style w:type="character" w:styleId="IntenseEmphasis">
    <w:name w:val="Intense Emphasis"/>
    <w:basedOn w:val="DefaultParagraphFont"/>
    <w:uiPriority w:val="21"/>
    <w:qFormat/>
    <w:rsid w:val="00440040"/>
    <w:rPr>
      <w:i/>
      <w:iCs/>
      <w:color w:val="0F4761" w:themeColor="accent1" w:themeShade="BF"/>
    </w:rPr>
  </w:style>
  <w:style w:type="paragraph" w:styleId="IntenseQuote">
    <w:name w:val="Intense Quote"/>
    <w:basedOn w:val="Normal"/>
    <w:next w:val="Normal"/>
    <w:link w:val="IntenseQuoteChar"/>
    <w:uiPriority w:val="30"/>
    <w:qFormat/>
    <w:rsid w:val="004400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040"/>
    <w:rPr>
      <w:i/>
      <w:iCs/>
      <w:color w:val="0F4761" w:themeColor="accent1" w:themeShade="BF"/>
    </w:rPr>
  </w:style>
  <w:style w:type="character" w:styleId="IntenseReference">
    <w:name w:val="Intense Reference"/>
    <w:basedOn w:val="DefaultParagraphFont"/>
    <w:uiPriority w:val="32"/>
    <w:qFormat/>
    <w:rsid w:val="00440040"/>
    <w:rPr>
      <w:b/>
      <w:bCs/>
      <w:smallCaps/>
      <w:color w:val="0F4761" w:themeColor="accent1" w:themeShade="BF"/>
      <w:spacing w:val="5"/>
    </w:rPr>
  </w:style>
  <w:style w:type="character" w:styleId="Hyperlink">
    <w:name w:val="Hyperlink"/>
    <w:basedOn w:val="DefaultParagraphFont"/>
    <w:uiPriority w:val="99"/>
    <w:unhideWhenUsed/>
    <w:rsid w:val="005B64F2"/>
    <w:rPr>
      <w:color w:val="467886" w:themeColor="hyperlink"/>
      <w:u w:val="single"/>
    </w:rPr>
  </w:style>
  <w:style w:type="character" w:styleId="UnresolvedMention">
    <w:name w:val="Unresolved Mention"/>
    <w:basedOn w:val="DefaultParagraphFont"/>
    <w:uiPriority w:val="99"/>
    <w:semiHidden/>
    <w:unhideWhenUsed/>
    <w:rsid w:val="002C4DA3"/>
    <w:rPr>
      <w:color w:val="605E5C"/>
      <w:shd w:val="clear" w:color="auto" w:fill="E1DFDD"/>
    </w:rPr>
  </w:style>
  <w:style w:type="character" w:styleId="FollowedHyperlink">
    <w:name w:val="FollowedHyperlink"/>
    <w:basedOn w:val="DefaultParagraphFont"/>
    <w:uiPriority w:val="99"/>
    <w:semiHidden/>
    <w:unhideWhenUsed/>
    <w:rsid w:val="00435BC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123604">
      <w:bodyDiv w:val="1"/>
      <w:marLeft w:val="0"/>
      <w:marRight w:val="0"/>
      <w:marTop w:val="0"/>
      <w:marBottom w:val="0"/>
      <w:divBdr>
        <w:top w:val="none" w:sz="0" w:space="0" w:color="auto"/>
        <w:left w:val="none" w:sz="0" w:space="0" w:color="auto"/>
        <w:bottom w:val="none" w:sz="0" w:space="0" w:color="auto"/>
        <w:right w:val="none" w:sz="0" w:space="0" w:color="auto"/>
      </w:divBdr>
    </w:div>
    <w:div w:id="729499189">
      <w:bodyDiv w:val="1"/>
      <w:marLeft w:val="0"/>
      <w:marRight w:val="0"/>
      <w:marTop w:val="0"/>
      <w:marBottom w:val="0"/>
      <w:divBdr>
        <w:top w:val="none" w:sz="0" w:space="0" w:color="auto"/>
        <w:left w:val="none" w:sz="0" w:space="0" w:color="auto"/>
        <w:bottom w:val="none" w:sz="0" w:space="0" w:color="auto"/>
        <w:right w:val="none" w:sz="0" w:space="0" w:color="auto"/>
      </w:divBdr>
    </w:div>
    <w:div w:id="791362104">
      <w:bodyDiv w:val="1"/>
      <w:marLeft w:val="0"/>
      <w:marRight w:val="0"/>
      <w:marTop w:val="0"/>
      <w:marBottom w:val="0"/>
      <w:divBdr>
        <w:top w:val="none" w:sz="0" w:space="0" w:color="auto"/>
        <w:left w:val="none" w:sz="0" w:space="0" w:color="auto"/>
        <w:bottom w:val="none" w:sz="0" w:space="0" w:color="auto"/>
        <w:right w:val="none" w:sz="0" w:space="0" w:color="auto"/>
      </w:divBdr>
    </w:div>
    <w:div w:id="832451049">
      <w:bodyDiv w:val="1"/>
      <w:marLeft w:val="0"/>
      <w:marRight w:val="0"/>
      <w:marTop w:val="0"/>
      <w:marBottom w:val="0"/>
      <w:divBdr>
        <w:top w:val="none" w:sz="0" w:space="0" w:color="auto"/>
        <w:left w:val="none" w:sz="0" w:space="0" w:color="auto"/>
        <w:bottom w:val="none" w:sz="0" w:space="0" w:color="auto"/>
        <w:right w:val="none" w:sz="0" w:space="0" w:color="auto"/>
      </w:divBdr>
    </w:div>
    <w:div w:id="968627449">
      <w:bodyDiv w:val="1"/>
      <w:marLeft w:val="0"/>
      <w:marRight w:val="0"/>
      <w:marTop w:val="0"/>
      <w:marBottom w:val="0"/>
      <w:divBdr>
        <w:top w:val="none" w:sz="0" w:space="0" w:color="auto"/>
        <w:left w:val="none" w:sz="0" w:space="0" w:color="auto"/>
        <w:bottom w:val="none" w:sz="0" w:space="0" w:color="auto"/>
        <w:right w:val="none" w:sz="0" w:space="0" w:color="auto"/>
      </w:divBdr>
    </w:div>
    <w:div w:id="1274631389">
      <w:bodyDiv w:val="1"/>
      <w:marLeft w:val="0"/>
      <w:marRight w:val="0"/>
      <w:marTop w:val="0"/>
      <w:marBottom w:val="0"/>
      <w:divBdr>
        <w:top w:val="none" w:sz="0" w:space="0" w:color="auto"/>
        <w:left w:val="none" w:sz="0" w:space="0" w:color="auto"/>
        <w:bottom w:val="none" w:sz="0" w:space="0" w:color="auto"/>
        <w:right w:val="none" w:sz="0" w:space="0" w:color="auto"/>
      </w:divBdr>
    </w:div>
    <w:div w:id="1562474573">
      <w:bodyDiv w:val="1"/>
      <w:marLeft w:val="0"/>
      <w:marRight w:val="0"/>
      <w:marTop w:val="0"/>
      <w:marBottom w:val="0"/>
      <w:divBdr>
        <w:top w:val="none" w:sz="0" w:space="0" w:color="auto"/>
        <w:left w:val="none" w:sz="0" w:space="0" w:color="auto"/>
        <w:bottom w:val="none" w:sz="0" w:space="0" w:color="auto"/>
        <w:right w:val="none" w:sz="0" w:space="0" w:color="auto"/>
      </w:divBdr>
    </w:div>
    <w:div w:id="1567639744">
      <w:bodyDiv w:val="1"/>
      <w:marLeft w:val="0"/>
      <w:marRight w:val="0"/>
      <w:marTop w:val="0"/>
      <w:marBottom w:val="0"/>
      <w:divBdr>
        <w:top w:val="none" w:sz="0" w:space="0" w:color="auto"/>
        <w:left w:val="none" w:sz="0" w:space="0" w:color="auto"/>
        <w:bottom w:val="none" w:sz="0" w:space="0" w:color="auto"/>
        <w:right w:val="none" w:sz="0" w:space="0" w:color="auto"/>
      </w:divBdr>
    </w:div>
    <w:div w:id="1677532595">
      <w:bodyDiv w:val="1"/>
      <w:marLeft w:val="0"/>
      <w:marRight w:val="0"/>
      <w:marTop w:val="0"/>
      <w:marBottom w:val="0"/>
      <w:divBdr>
        <w:top w:val="none" w:sz="0" w:space="0" w:color="auto"/>
        <w:left w:val="none" w:sz="0" w:space="0" w:color="auto"/>
        <w:bottom w:val="none" w:sz="0" w:space="0" w:color="auto"/>
        <w:right w:val="none" w:sz="0" w:space="0" w:color="auto"/>
      </w:divBdr>
    </w:div>
    <w:div w:id="198157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akeinstitute.osu.edu/" TargetMode="External"/><Relationship Id="rId13" Type="http://schemas.openxmlformats.org/officeDocument/2006/relationships/hyperlink" Target="https://asccas.osu.edu/general-education-program/gen-race-ethnicity-and-gender-diversity-themes-information/gen-themes-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rakeinstitute.osu.edu/resources-instructors/teaching-and-learning-resource-center" TargetMode="External"/><Relationship Id="rId12" Type="http://schemas.openxmlformats.org/officeDocument/2006/relationships/hyperlink" Target="https://asccas.osu.edu/new-general-education-gen-goals-and-elo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sccas.osu.edu/general-education-program/gen-race-ethnicity-and-gender-diversity-themes-information/gen-themes-0" TargetMode="External"/><Relationship Id="rId1" Type="http://schemas.openxmlformats.org/officeDocument/2006/relationships/numbering" Target="numbering.xml"/><Relationship Id="rId6" Type="http://schemas.openxmlformats.org/officeDocument/2006/relationships/hyperlink" Target="https://asccas.osu.edu/general-education-program/gen-race-ethnicity-and-gender-diversity-themes-information/gen-themes-0" TargetMode="External"/><Relationship Id="rId11" Type="http://schemas.openxmlformats.org/officeDocument/2006/relationships/hyperlink" Target="https://asccas.osu.edu/new-general-education-gen-goals-and-elos" TargetMode="External"/><Relationship Id="rId5" Type="http://schemas.openxmlformats.org/officeDocument/2006/relationships/hyperlink" Target="https://ugeducation.osu.edu/academics/syllabus-policies-statements/standard-syllabus-statements" TargetMode="External"/><Relationship Id="rId15" Type="http://schemas.openxmlformats.org/officeDocument/2006/relationships/hyperlink" Target="https://asccas.osu.edu/general-education-program/gen-race-ethnicity-and-gender-diversity-themes-information/gen-themes-0" TargetMode="External"/><Relationship Id="rId10" Type="http://schemas.openxmlformats.org/officeDocument/2006/relationships/hyperlink" Target="https://asccas.osu.edu/new-general-education-gen-goals-and-elos" TargetMode="External"/><Relationship Id="rId4" Type="http://schemas.openxmlformats.org/officeDocument/2006/relationships/webSettings" Target="webSettings.xml"/><Relationship Id="rId9" Type="http://schemas.openxmlformats.org/officeDocument/2006/relationships/hyperlink" Target="https://asccas.osu.edu/general-education-program/gen-race-ethnicity-and-gender-diversity-themes-information/gen-themes-0" TargetMode="External"/><Relationship Id="rId14" Type="http://schemas.openxmlformats.org/officeDocument/2006/relationships/hyperlink" Target="https://ugeducation.osu.edu/academics/syllabus-policies-statements/standard-syllabus-stat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3410</Words>
  <Characters>18827</Characters>
  <Application>Microsoft Office Word</Application>
  <DocSecurity>0</DocSecurity>
  <Lines>319</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Hilty, Michael</dc:creator>
  <cp:keywords/>
  <dc:description/>
  <cp:lastModifiedBy>Steele, Rachel</cp:lastModifiedBy>
  <cp:revision>2</cp:revision>
  <cp:lastPrinted>2025-11-20T14:13:00Z</cp:lastPrinted>
  <dcterms:created xsi:type="dcterms:W3CDTF">2026-01-02T19:40:00Z</dcterms:created>
  <dcterms:modified xsi:type="dcterms:W3CDTF">2026-01-02T19:40:00Z</dcterms:modified>
</cp:coreProperties>
</file>